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205" w:rsidRPr="00220E67" w:rsidRDefault="005F2EAB" w:rsidP="00C4723D">
      <w:pPr>
        <w:widowControl/>
        <w:tabs>
          <w:tab w:val="right" w:pos="9360"/>
        </w:tabs>
        <w:wordWrap/>
        <w:autoSpaceDE/>
        <w:autoSpaceDN/>
        <w:jc w:val="left"/>
        <w:rPr>
          <w:rFonts w:ascii="Arial" w:eastAsiaTheme="minorEastAsia" w:hAnsi="Arial" w:cs="Arial"/>
          <w:b/>
          <w:kern w:val="0"/>
          <w:sz w:val="28"/>
          <w:szCs w:val="28"/>
          <w:lang w:eastAsia="zh-CN"/>
        </w:rPr>
      </w:pPr>
      <w:bookmarkStart w:id="0" w:name="OLE_LINK1"/>
      <w:bookmarkStart w:id="1" w:name="OLE_LINK2"/>
      <w:bookmarkStart w:id="2" w:name="OLE_LINK6"/>
      <w:bookmarkStart w:id="3" w:name="OLE_LINK7"/>
      <w:r w:rsidRPr="00EB4128">
        <w:rPr>
          <w:rFonts w:ascii="Arial" w:hAnsi="Arial" w:cs="Arial"/>
          <w:b/>
          <w:sz w:val="24"/>
        </w:rPr>
        <w:t>3GPP TSG-RAN WG1 #7</w:t>
      </w:r>
      <w:r w:rsidR="00621632">
        <w:rPr>
          <w:rFonts w:ascii="Arial" w:eastAsiaTheme="minorEastAsia" w:hAnsi="Arial" w:cs="Arial" w:hint="eastAsia"/>
          <w:b/>
          <w:sz w:val="24"/>
          <w:lang w:eastAsia="zh-CN"/>
        </w:rPr>
        <w:t>4</w:t>
      </w:r>
      <w:r w:rsidR="00A5606E">
        <w:rPr>
          <w:rFonts w:ascii="Arial" w:eastAsiaTheme="minorEastAsia" w:hAnsi="Arial" w:cs="Arial" w:hint="eastAsia"/>
          <w:b/>
          <w:sz w:val="24"/>
          <w:lang w:eastAsia="zh-CN"/>
        </w:rPr>
        <w:t>bis</w:t>
      </w:r>
      <w:r w:rsidR="00385205" w:rsidRPr="00392E7D">
        <w:rPr>
          <w:rFonts w:ascii="Arial" w:eastAsia="SimSun" w:hAnsi="Arial" w:cs="Arial"/>
          <w:b/>
          <w:kern w:val="0"/>
          <w:sz w:val="28"/>
          <w:szCs w:val="28"/>
          <w:lang w:eastAsia="en-US"/>
        </w:rPr>
        <w:t xml:space="preserve">     </w:t>
      </w:r>
      <w:r>
        <w:rPr>
          <w:rFonts w:ascii="Arial" w:eastAsia="SimSun" w:hAnsi="Arial" w:cs="Arial" w:hint="eastAsia"/>
          <w:b/>
          <w:kern w:val="0"/>
          <w:sz w:val="28"/>
          <w:szCs w:val="28"/>
          <w:lang w:eastAsia="zh-CN"/>
        </w:rPr>
        <w:tab/>
      </w:r>
      <w:r w:rsidR="00385205" w:rsidRPr="005F2EAB">
        <w:rPr>
          <w:rFonts w:ascii="Arial" w:hAnsi="Arial" w:cs="Arial"/>
          <w:b/>
          <w:sz w:val="24"/>
        </w:rPr>
        <w:t xml:space="preserve">                  </w:t>
      </w:r>
      <w:r w:rsidR="00697742" w:rsidRPr="005F2EAB">
        <w:rPr>
          <w:rFonts w:ascii="Arial" w:hAnsi="Arial" w:cs="Arial"/>
          <w:b/>
          <w:sz w:val="24"/>
        </w:rPr>
        <w:t xml:space="preserve">      </w:t>
      </w:r>
      <w:r w:rsidR="009C7529" w:rsidRPr="005F2EAB">
        <w:rPr>
          <w:rFonts w:ascii="Arial" w:hAnsi="Arial" w:cs="Arial"/>
          <w:b/>
          <w:sz w:val="24"/>
        </w:rPr>
        <w:t xml:space="preserve">        </w:t>
      </w:r>
      <w:r w:rsidR="006A6520" w:rsidRPr="006A6520">
        <w:rPr>
          <w:rFonts w:ascii="Arial" w:hAnsi="Arial" w:cs="Arial"/>
          <w:b/>
          <w:sz w:val="24"/>
        </w:rPr>
        <w:t>R1-13460</w:t>
      </w:r>
      <w:r w:rsidR="006A6520">
        <w:rPr>
          <w:rFonts w:ascii="Arial" w:hAnsi="Arial" w:cs="Arial"/>
          <w:b/>
          <w:sz w:val="24"/>
        </w:rPr>
        <w:t>1</w:t>
      </w:r>
    </w:p>
    <w:bookmarkEnd w:id="0"/>
    <w:bookmarkEnd w:id="1"/>
    <w:p w:rsidR="000F29F8" w:rsidRPr="005F2EAB" w:rsidRDefault="00A5606E" w:rsidP="000F29F8">
      <w:pPr>
        <w:widowControl/>
        <w:tabs>
          <w:tab w:val="right" w:pos="9630"/>
        </w:tabs>
        <w:wordWrap/>
        <w:autoSpaceDE/>
        <w:autoSpaceDN/>
        <w:jc w:val="left"/>
        <w:rPr>
          <w:rFonts w:ascii="Arial" w:hAnsi="Arial" w:cs="Arial"/>
          <w:b/>
          <w:sz w:val="24"/>
        </w:rPr>
      </w:pPr>
      <w:r>
        <w:rPr>
          <w:rFonts w:ascii="Arial" w:eastAsiaTheme="minorEastAsia" w:hAnsi="Arial" w:cs="Arial" w:hint="eastAsia"/>
          <w:b/>
          <w:bCs/>
          <w:sz w:val="24"/>
          <w:lang w:eastAsia="zh-CN"/>
        </w:rPr>
        <w:t>Oct</w:t>
      </w:r>
      <w:r w:rsidR="009D5D3A">
        <w:rPr>
          <w:rFonts w:ascii="Arial" w:eastAsiaTheme="minorEastAsia" w:hAnsi="Arial" w:cs="Arial"/>
          <w:b/>
          <w:bCs/>
          <w:sz w:val="24"/>
          <w:lang w:eastAsia="zh-CN"/>
        </w:rPr>
        <w:t>ober</w:t>
      </w:r>
      <w:r w:rsidR="00220E67" w:rsidRPr="00EB4128">
        <w:rPr>
          <w:rFonts w:ascii="Arial" w:hAnsi="Arial" w:cs="Arial"/>
          <w:b/>
          <w:bCs/>
          <w:sz w:val="24"/>
          <w:lang w:eastAsia="zh-CN"/>
        </w:rPr>
        <w:t xml:space="preserve"> </w:t>
      </w:r>
      <w:r>
        <w:rPr>
          <w:rFonts w:ascii="Arial" w:eastAsiaTheme="minorEastAsia" w:hAnsi="Arial" w:cs="Arial" w:hint="eastAsia"/>
          <w:b/>
          <w:bCs/>
          <w:sz w:val="24"/>
          <w:lang w:eastAsia="zh-CN"/>
        </w:rPr>
        <w:t>7</w:t>
      </w:r>
      <w:r w:rsidR="00220E67">
        <w:rPr>
          <w:rFonts w:ascii="Arial" w:hAnsi="Arial" w:cs="Arial"/>
          <w:b/>
          <w:bCs/>
          <w:sz w:val="24"/>
          <w:lang w:eastAsia="zh-CN"/>
        </w:rPr>
        <w:t xml:space="preserve"> </w:t>
      </w:r>
      <w:r w:rsidR="00220E67" w:rsidRPr="00AB4300">
        <w:rPr>
          <w:rFonts w:ascii="Arial" w:hAnsi="Arial" w:cs="Arial"/>
          <w:b/>
          <w:bCs/>
          <w:sz w:val="24"/>
          <w:lang w:eastAsia="zh-CN"/>
        </w:rPr>
        <w:t xml:space="preserve">– </w:t>
      </w:r>
      <w:r>
        <w:rPr>
          <w:rFonts w:ascii="Arial" w:eastAsiaTheme="minorEastAsia" w:hAnsi="Arial" w:cs="Arial" w:hint="eastAsia"/>
          <w:b/>
          <w:bCs/>
          <w:sz w:val="24"/>
          <w:lang w:eastAsia="zh-CN"/>
        </w:rPr>
        <w:t>11</w:t>
      </w:r>
      <w:r w:rsidR="00220E67" w:rsidRPr="00EB4128">
        <w:rPr>
          <w:rFonts w:ascii="Arial" w:hAnsi="Arial" w:cs="Arial"/>
          <w:b/>
          <w:bCs/>
          <w:sz w:val="24"/>
          <w:lang w:eastAsia="zh-CN"/>
        </w:rPr>
        <w:t>, 201</w:t>
      </w:r>
      <w:r w:rsidR="00220E67">
        <w:rPr>
          <w:rFonts w:ascii="Arial" w:hAnsi="Arial" w:cs="Arial"/>
          <w:b/>
          <w:bCs/>
          <w:sz w:val="24"/>
          <w:lang w:eastAsia="zh-CN"/>
        </w:rPr>
        <w:t>3</w:t>
      </w:r>
    </w:p>
    <w:p w:rsidR="000F29F8" w:rsidRPr="00295D7F" w:rsidRDefault="00A5606E" w:rsidP="000F29F8">
      <w:pPr>
        <w:widowControl/>
        <w:tabs>
          <w:tab w:val="right" w:pos="9630"/>
        </w:tabs>
        <w:wordWrap/>
        <w:autoSpaceDE/>
        <w:autoSpaceDN/>
        <w:jc w:val="left"/>
        <w:rPr>
          <w:rFonts w:ascii="Arial" w:eastAsiaTheme="minorEastAsia" w:hAnsi="Arial" w:cs="Arial"/>
          <w:b/>
          <w:sz w:val="24"/>
          <w:lang w:eastAsia="zh-CN"/>
        </w:rPr>
      </w:pPr>
      <w:r>
        <w:rPr>
          <w:rFonts w:ascii="Arial" w:eastAsiaTheme="minorEastAsia" w:hAnsi="Arial" w:cs="Arial" w:hint="eastAsia"/>
          <w:b/>
          <w:sz w:val="24"/>
          <w:lang w:eastAsia="zh-CN"/>
        </w:rPr>
        <w:t>Guangzhou</w:t>
      </w:r>
      <w:r w:rsidR="00220E67">
        <w:rPr>
          <w:rFonts w:ascii="Arial" w:hAnsi="Arial" w:cs="Arial"/>
          <w:b/>
          <w:sz w:val="24"/>
        </w:rPr>
        <w:t xml:space="preserve">, </w:t>
      </w:r>
      <w:r>
        <w:rPr>
          <w:rFonts w:ascii="Arial" w:eastAsiaTheme="minorEastAsia" w:hAnsi="Arial" w:cs="Arial" w:hint="eastAsia"/>
          <w:b/>
          <w:sz w:val="24"/>
          <w:lang w:eastAsia="zh-CN"/>
        </w:rPr>
        <w:t>China</w:t>
      </w:r>
    </w:p>
    <w:p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rsidR="002A2420" w:rsidRPr="005F2EAB" w:rsidRDefault="002A2420" w:rsidP="002A2420">
      <w:pPr>
        <w:wordWrap/>
        <w:adjustRightInd w:val="0"/>
        <w:snapToGrid w:val="0"/>
        <w:spacing w:line="360" w:lineRule="auto"/>
        <w:rPr>
          <w:rFonts w:ascii="Arial" w:eastAsiaTheme="minorEastAsia" w:hAnsi="Arial" w:cs="Arial"/>
          <w:snapToGrid w:val="0"/>
          <w:sz w:val="24"/>
          <w:lang w:eastAsia="zh-CN"/>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147E9D">
        <w:rPr>
          <w:rFonts w:ascii="Arial" w:eastAsiaTheme="minorEastAsia" w:hAnsi="Arial" w:cs="Arial" w:hint="eastAsia"/>
          <w:snapToGrid w:val="0"/>
          <w:sz w:val="24"/>
          <w:lang w:eastAsia="zh-CN"/>
        </w:rPr>
        <w:t>7</w:t>
      </w:r>
      <w:r w:rsidR="009C7529">
        <w:rPr>
          <w:rFonts w:ascii="Arial" w:hAnsi="Arial" w:cs="Arial"/>
          <w:snapToGrid w:val="0"/>
          <w:sz w:val="24"/>
        </w:rPr>
        <w:t>.</w:t>
      </w:r>
      <w:r w:rsidR="005F2EAB">
        <w:rPr>
          <w:rFonts w:ascii="Arial" w:eastAsiaTheme="minorEastAsia" w:hAnsi="Arial" w:cs="Arial" w:hint="eastAsia"/>
          <w:snapToGrid w:val="0"/>
          <w:sz w:val="24"/>
          <w:lang w:eastAsia="zh-CN"/>
        </w:rPr>
        <w:t>2</w:t>
      </w:r>
      <w:r w:rsidR="009C7529">
        <w:rPr>
          <w:rFonts w:ascii="Arial" w:hAnsi="Arial" w:cs="Arial"/>
          <w:snapToGrid w:val="0"/>
          <w:sz w:val="24"/>
        </w:rPr>
        <w:t>.</w:t>
      </w:r>
      <w:r w:rsidR="00A5606E">
        <w:rPr>
          <w:rFonts w:ascii="Arial" w:eastAsiaTheme="minorEastAsia" w:hAnsi="Arial" w:cs="Arial" w:hint="eastAsia"/>
          <w:snapToGrid w:val="0"/>
          <w:sz w:val="24"/>
          <w:lang w:eastAsia="zh-CN"/>
        </w:rPr>
        <w:t>1</w:t>
      </w:r>
      <w:r w:rsidR="00D96EC8">
        <w:rPr>
          <w:rFonts w:ascii="Arial" w:hAnsi="Arial" w:cs="Arial"/>
          <w:snapToGrid w:val="0"/>
          <w:sz w:val="24"/>
        </w:rPr>
        <w:t>.</w:t>
      </w:r>
      <w:r w:rsidR="00147E9D">
        <w:rPr>
          <w:rFonts w:ascii="Arial" w:eastAsiaTheme="minorEastAsia" w:hAnsi="Arial" w:cs="Arial" w:hint="eastAsia"/>
          <w:snapToGrid w:val="0"/>
          <w:sz w:val="24"/>
          <w:lang w:eastAsia="zh-CN"/>
        </w:rPr>
        <w:t>3</w:t>
      </w:r>
    </w:p>
    <w:p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DF2C6C">
        <w:rPr>
          <w:rFonts w:ascii="Arial" w:hAnsi="Arial" w:cs="Arial"/>
          <w:snapToGrid w:val="0"/>
          <w:sz w:val="24"/>
        </w:rPr>
        <w:t xml:space="preserve"> Incorporated</w:t>
      </w:r>
    </w:p>
    <w:p w:rsidR="002A2420" w:rsidRPr="00EE2CDF" w:rsidRDefault="002A2420" w:rsidP="000F29F8">
      <w:pPr>
        <w:wordWrap/>
        <w:spacing w:line="360" w:lineRule="auto"/>
        <w:ind w:left="695" w:hangingChars="295" w:hanging="695"/>
        <w:jc w:val="left"/>
        <w:rPr>
          <w:rFonts w:ascii="Arial" w:eastAsiaTheme="minorEastAsia" w:hAnsi="Arial" w:cs="Arial"/>
          <w:sz w:val="24"/>
          <w:lang w:eastAsia="zh-CN"/>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EE2CDF">
        <w:rPr>
          <w:rFonts w:ascii="Arial" w:eastAsiaTheme="minorEastAsia" w:hAnsi="Arial" w:cs="Arial" w:hint="eastAsia"/>
          <w:snapToGrid w:val="0"/>
          <w:sz w:val="24"/>
          <w:lang w:eastAsia="zh-CN"/>
        </w:rPr>
        <w:t>Discussion on H</w:t>
      </w:r>
      <w:r w:rsidR="00147E9D">
        <w:rPr>
          <w:rFonts w:ascii="Arial" w:eastAsiaTheme="minorEastAsia" w:hAnsi="Arial" w:cs="Arial" w:hint="eastAsia"/>
          <w:snapToGrid w:val="0"/>
          <w:sz w:val="24"/>
          <w:lang w:eastAsia="zh-CN"/>
        </w:rPr>
        <w:t>ARQ</w:t>
      </w:r>
      <w:r w:rsidR="00220E67" w:rsidRPr="00220E67">
        <w:rPr>
          <w:rFonts w:ascii="Arial" w:hAnsi="Arial" w:cs="Arial"/>
          <w:snapToGrid w:val="0"/>
          <w:sz w:val="24"/>
        </w:rPr>
        <w:t xml:space="preserve"> </w:t>
      </w:r>
      <w:r w:rsidR="00621632">
        <w:rPr>
          <w:rFonts w:ascii="Arial" w:eastAsiaTheme="minorEastAsia" w:hAnsi="Arial" w:cs="Arial" w:hint="eastAsia"/>
          <w:snapToGrid w:val="0"/>
          <w:sz w:val="24"/>
          <w:lang w:eastAsia="zh-CN"/>
        </w:rPr>
        <w:t>De</w:t>
      </w:r>
      <w:r w:rsidR="00EE2CDF">
        <w:rPr>
          <w:rFonts w:ascii="Arial" w:eastAsiaTheme="minorEastAsia" w:hAnsi="Arial" w:cs="Arial" w:hint="eastAsia"/>
          <w:snapToGrid w:val="0"/>
          <w:sz w:val="24"/>
          <w:lang w:eastAsia="zh-CN"/>
        </w:rPr>
        <w:t>tails</w:t>
      </w:r>
      <w:r w:rsidR="00621632">
        <w:rPr>
          <w:rFonts w:ascii="Arial" w:eastAsiaTheme="minorEastAsia" w:hAnsi="Arial" w:cs="Arial" w:hint="eastAsia"/>
          <w:snapToGrid w:val="0"/>
          <w:sz w:val="24"/>
          <w:lang w:eastAsia="zh-CN"/>
        </w:rPr>
        <w:t xml:space="preserve"> </w:t>
      </w:r>
      <w:r w:rsidR="00220E67" w:rsidRPr="00220E67">
        <w:rPr>
          <w:rFonts w:ascii="Arial" w:hAnsi="Arial" w:cs="Arial"/>
          <w:snapToGrid w:val="0"/>
          <w:sz w:val="24"/>
        </w:rPr>
        <w:t xml:space="preserve">for TDD </w:t>
      </w:r>
      <w:r w:rsidR="00EE2CDF">
        <w:rPr>
          <w:rFonts w:ascii="Arial" w:eastAsiaTheme="minorEastAsia" w:hAnsi="Arial" w:cs="Arial" w:hint="eastAsia"/>
          <w:snapToGrid w:val="0"/>
          <w:sz w:val="24"/>
          <w:lang w:eastAsia="zh-CN"/>
        </w:rPr>
        <w:t>eIMTA</w:t>
      </w:r>
    </w:p>
    <w:p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920D4">
        <w:rPr>
          <w:rFonts w:ascii="Arial" w:hAnsi="Arial" w:cs="Arial"/>
          <w:snapToGrid w:val="0"/>
          <w:sz w:val="24"/>
        </w:rPr>
        <w:t>/Decision</w:t>
      </w:r>
      <w:r w:rsidRPr="000F29F8">
        <w:rPr>
          <w:rFonts w:ascii="Arial" w:hAnsi="Arial" w:cs="Arial"/>
          <w:snapToGrid w:val="0"/>
          <w:sz w:val="24"/>
        </w:rPr>
        <w:t xml:space="preserve"> </w:t>
      </w:r>
    </w:p>
    <w:p w:rsidR="00E6313F" w:rsidRDefault="00E6313F" w:rsidP="004B7BB9">
      <w:pPr>
        <w:pStyle w:val="LGTdoc1"/>
        <w:spacing w:beforeLines="0" w:after="0" w:afterAutospacing="0"/>
        <w:ind w:left="432"/>
        <w:rPr>
          <w:rFonts w:ascii="Arial" w:hAnsi="Arial" w:cs="Arial"/>
          <w:lang w:val="en-US"/>
        </w:rPr>
      </w:pPr>
    </w:p>
    <w:p w:rsidR="008B1565" w:rsidRDefault="007949E6" w:rsidP="00796D48">
      <w:pPr>
        <w:pStyle w:val="LGTdoc1"/>
        <w:numPr>
          <w:ilvl w:val="0"/>
          <w:numId w:val="3"/>
        </w:numPr>
        <w:spacing w:beforeLines="0" w:before="120" w:after="0" w:afterAutospacing="0"/>
        <w:rPr>
          <w:rFonts w:ascii="Arial" w:hAnsi="Arial" w:cs="Arial"/>
          <w:lang w:val="en-US"/>
        </w:rPr>
      </w:pPr>
      <w:r w:rsidRPr="00392E7D">
        <w:rPr>
          <w:rFonts w:ascii="Arial" w:hAnsi="Arial" w:cs="Arial"/>
          <w:lang w:val="en-US"/>
        </w:rPr>
        <w:t>Introduction</w:t>
      </w:r>
    </w:p>
    <w:p w:rsidR="00EE2CDF" w:rsidRDefault="00EE2CDF" w:rsidP="00EE2CDF">
      <w:pPr>
        <w:pStyle w:val="LGTdoc0"/>
        <w:spacing w:before="120" w:afterLines="0" w:line="240" w:lineRule="auto"/>
        <w:rPr>
          <w:rFonts w:eastAsia="SimSun"/>
          <w:lang w:eastAsia="zh-CN"/>
        </w:rPr>
      </w:pPr>
      <w:r w:rsidRPr="005168B1">
        <w:rPr>
          <w:rFonts w:eastAsia="SimSun" w:hint="eastAsia"/>
          <w:lang w:eastAsia="zh-CN"/>
        </w:rPr>
        <w:t>In 3GPP RAN1#7</w:t>
      </w:r>
      <w:r>
        <w:rPr>
          <w:rFonts w:eastAsia="SimSun" w:hint="eastAsia"/>
          <w:lang w:eastAsia="zh-CN"/>
        </w:rPr>
        <w:t>4</w:t>
      </w:r>
      <w:r w:rsidRPr="005168B1">
        <w:rPr>
          <w:rFonts w:eastAsia="SimSun" w:hint="eastAsia"/>
          <w:lang w:eastAsia="zh-CN"/>
        </w:rPr>
        <w:t xml:space="preserve"> meeting, the following agreement was </w:t>
      </w:r>
      <w:r w:rsidR="00154B2F">
        <w:rPr>
          <w:rFonts w:eastAsia="SimSun"/>
          <w:lang w:eastAsia="zh-CN"/>
        </w:rPr>
        <w:t>reached</w:t>
      </w:r>
      <w:r>
        <w:rPr>
          <w:rFonts w:eastAsia="SimSun" w:hint="eastAsia"/>
          <w:lang w:eastAsia="zh-CN"/>
        </w:rPr>
        <w:t xml:space="preserve"> for DL HARQ timing </w:t>
      </w:r>
      <w:r w:rsidR="00010403">
        <w:rPr>
          <w:rFonts w:eastAsia="SimSun"/>
          <w:lang w:eastAsia="zh-CN"/>
        </w:rPr>
        <w:t>in</w:t>
      </w:r>
      <w:r>
        <w:rPr>
          <w:rFonts w:eastAsia="SimSun" w:hint="eastAsia"/>
          <w:lang w:eastAsia="zh-CN"/>
        </w:rPr>
        <w:t xml:space="preserve"> dynamic TDD UL-DL reconfiguration [1]</w:t>
      </w:r>
      <w:r w:rsidRPr="005168B1">
        <w:rPr>
          <w:rFonts w:eastAsia="SimSun" w:hint="eastAsia"/>
          <w:lang w:eastAsia="zh-CN"/>
        </w:rPr>
        <w:t>.</w:t>
      </w:r>
    </w:p>
    <w:p w:rsidR="00EE2CDF" w:rsidRPr="00194295" w:rsidRDefault="00EE2CDF" w:rsidP="00194295">
      <w:pPr>
        <w:pStyle w:val="BodyText"/>
        <w:numPr>
          <w:ilvl w:val="0"/>
          <w:numId w:val="14"/>
        </w:numPr>
        <w:spacing w:before="120"/>
        <w:rPr>
          <w:rFonts w:eastAsia="SimSun"/>
          <w:i/>
          <w:lang w:eastAsia="zh-CN"/>
        </w:rPr>
      </w:pPr>
      <w:r w:rsidRPr="00194295">
        <w:rPr>
          <w:rFonts w:eastAsia="SimSun" w:hint="eastAsia"/>
          <w:i/>
          <w:lang w:eastAsia="zh-CN"/>
        </w:rPr>
        <w:t>Downlink HARQ timing follow a</w:t>
      </w:r>
      <w:r w:rsidRPr="00194295">
        <w:rPr>
          <w:rFonts w:eastAsia="SimSun"/>
          <w:i/>
          <w:lang w:eastAsia="zh-CN"/>
        </w:rPr>
        <w:t xml:space="preserve"> </w:t>
      </w:r>
      <w:r w:rsidRPr="00194295">
        <w:rPr>
          <w:rFonts w:eastAsia="SimSun" w:hint="eastAsia"/>
          <w:i/>
          <w:lang w:eastAsia="zh-CN"/>
        </w:rPr>
        <w:t xml:space="preserve">higher layer </w:t>
      </w:r>
      <w:r w:rsidRPr="00194295">
        <w:rPr>
          <w:rFonts w:eastAsia="SimSun"/>
          <w:i/>
          <w:lang w:eastAsia="zh-CN"/>
        </w:rPr>
        <w:t>RRC</w:t>
      </w:r>
      <w:r w:rsidRPr="00194295">
        <w:rPr>
          <w:rFonts w:eastAsia="SimSun" w:hint="eastAsia"/>
          <w:i/>
          <w:lang w:eastAsia="zh-CN"/>
        </w:rPr>
        <w:t xml:space="preserve"> configured TDD configuration</w:t>
      </w:r>
    </w:p>
    <w:p w:rsidR="00EE2CDF" w:rsidRPr="00194295" w:rsidRDefault="00EE2CDF" w:rsidP="00194295">
      <w:pPr>
        <w:pStyle w:val="BodyText"/>
        <w:numPr>
          <w:ilvl w:val="1"/>
          <w:numId w:val="14"/>
        </w:numPr>
        <w:spacing w:before="120"/>
        <w:rPr>
          <w:rFonts w:eastAsia="SimSun"/>
          <w:i/>
          <w:lang w:eastAsia="zh-CN"/>
        </w:rPr>
      </w:pPr>
      <w:r w:rsidRPr="00194295">
        <w:rPr>
          <w:rFonts w:eastAsia="SimSun"/>
          <w:i/>
          <w:lang w:eastAsia="zh-CN"/>
        </w:rPr>
        <w:t>At least configurations 2</w:t>
      </w:r>
      <w:r w:rsidRPr="00194295">
        <w:rPr>
          <w:rFonts w:eastAsia="SimSun" w:hint="eastAsia"/>
          <w:i/>
          <w:lang w:eastAsia="zh-CN"/>
        </w:rPr>
        <w:t xml:space="preserve"> and 5</w:t>
      </w:r>
      <w:r w:rsidRPr="00194295">
        <w:rPr>
          <w:rFonts w:eastAsia="SimSun"/>
          <w:i/>
          <w:lang w:eastAsia="zh-CN"/>
        </w:rPr>
        <w:t xml:space="preserve"> can be selected</w:t>
      </w:r>
    </w:p>
    <w:p w:rsidR="00EE2CDF" w:rsidRPr="00194295" w:rsidRDefault="00EE2CDF" w:rsidP="00194295">
      <w:pPr>
        <w:pStyle w:val="BodyText"/>
        <w:numPr>
          <w:ilvl w:val="1"/>
          <w:numId w:val="14"/>
        </w:numPr>
        <w:spacing w:before="120"/>
        <w:rPr>
          <w:rFonts w:eastAsia="SimSun"/>
          <w:i/>
          <w:lang w:eastAsia="zh-CN"/>
        </w:rPr>
      </w:pPr>
      <w:r w:rsidRPr="00194295">
        <w:rPr>
          <w:rFonts w:eastAsia="SimSun"/>
          <w:i/>
          <w:lang w:eastAsia="zh-CN"/>
        </w:rPr>
        <w:t>FFS other configurations</w:t>
      </w:r>
    </w:p>
    <w:p w:rsidR="00EE2CDF" w:rsidRPr="00EE2CDF" w:rsidRDefault="00EE2CDF" w:rsidP="00EE2CDF">
      <w:pPr>
        <w:pStyle w:val="LGTdoc0"/>
        <w:spacing w:before="120" w:afterLines="0" w:line="240" w:lineRule="auto"/>
        <w:rPr>
          <w:rFonts w:eastAsiaTheme="minorEastAsia"/>
          <w:lang w:eastAsia="zh-CN"/>
        </w:rPr>
      </w:pPr>
      <w:r>
        <w:rPr>
          <w:rFonts w:eastAsia="SimSun" w:hint="eastAsia"/>
          <w:lang w:eastAsia="zh-CN"/>
        </w:rPr>
        <w:t xml:space="preserve">It is further agreed </w:t>
      </w:r>
      <w:r w:rsidR="003C748F">
        <w:rPr>
          <w:rFonts w:eastAsia="SimSun" w:hint="eastAsia"/>
          <w:lang w:eastAsia="zh-CN"/>
        </w:rPr>
        <w:t xml:space="preserve">that </w:t>
      </w:r>
      <w:r>
        <w:rPr>
          <w:rFonts w:eastAsiaTheme="minorEastAsia" w:hint="eastAsia"/>
          <w:lang w:val="en-US" w:eastAsia="zh-CN"/>
        </w:rPr>
        <w:t xml:space="preserve">for UL HARQ timing it will be decided between two alternatives: </w:t>
      </w:r>
    </w:p>
    <w:p w:rsidR="00EE2CDF" w:rsidRPr="00194295" w:rsidRDefault="00EE2CDF" w:rsidP="00194295">
      <w:pPr>
        <w:pStyle w:val="BodyText"/>
        <w:numPr>
          <w:ilvl w:val="0"/>
          <w:numId w:val="14"/>
        </w:numPr>
        <w:spacing w:before="120"/>
        <w:rPr>
          <w:rFonts w:eastAsia="SimSun"/>
          <w:i/>
          <w:lang w:eastAsia="zh-CN"/>
        </w:rPr>
      </w:pPr>
      <w:r w:rsidRPr="00194295">
        <w:rPr>
          <w:rFonts w:eastAsia="SimSun"/>
          <w:i/>
          <w:lang w:eastAsia="zh-CN"/>
        </w:rPr>
        <w:t xml:space="preserve">Alt1: </w:t>
      </w:r>
      <w:r w:rsidRPr="00194295">
        <w:rPr>
          <w:rFonts w:eastAsia="SimSun" w:hint="eastAsia"/>
          <w:i/>
          <w:lang w:eastAsia="zh-CN"/>
        </w:rPr>
        <w:t>Uplink scheduling timing and HARQ timing follow configuration signaled in SIB1</w:t>
      </w:r>
    </w:p>
    <w:p w:rsidR="00EE2CDF" w:rsidRPr="00194295" w:rsidRDefault="00EE2CDF" w:rsidP="00194295">
      <w:pPr>
        <w:pStyle w:val="BodyText"/>
        <w:numPr>
          <w:ilvl w:val="0"/>
          <w:numId w:val="14"/>
        </w:numPr>
        <w:spacing w:before="120"/>
        <w:rPr>
          <w:rFonts w:eastAsia="SimSun"/>
          <w:i/>
          <w:lang w:eastAsia="zh-CN"/>
        </w:rPr>
      </w:pPr>
      <w:r w:rsidRPr="00194295">
        <w:rPr>
          <w:rFonts w:eastAsia="SimSun"/>
          <w:i/>
          <w:lang w:eastAsia="zh-CN"/>
        </w:rPr>
        <w:t>Alt2: Uplink scheduling timing and HARQ timing follow a higher layer RRC configured TDD</w:t>
      </w:r>
      <w:r w:rsidRPr="00194295">
        <w:rPr>
          <w:rFonts w:eastAsia="SimSun" w:hint="eastAsia"/>
          <w:i/>
          <w:lang w:eastAsia="zh-CN"/>
        </w:rPr>
        <w:t xml:space="preserve"> configuration</w:t>
      </w:r>
    </w:p>
    <w:p w:rsidR="00EE2CDF" w:rsidRDefault="00EE2CDF" w:rsidP="00EE2CDF">
      <w:pPr>
        <w:pStyle w:val="LGTdoc0"/>
        <w:spacing w:before="120" w:afterLines="0" w:line="240" w:lineRule="auto"/>
        <w:rPr>
          <w:rFonts w:eastAsiaTheme="minorEastAsia"/>
          <w:szCs w:val="22"/>
          <w:lang w:val="en-US" w:eastAsia="zh-CN"/>
        </w:rPr>
      </w:pPr>
      <w:r>
        <w:rPr>
          <w:rFonts w:eastAsia="SimSun" w:hint="eastAsia"/>
          <w:lang w:eastAsia="zh-CN"/>
        </w:rPr>
        <w:t xml:space="preserve">In this contribution, we </w:t>
      </w:r>
      <w:r w:rsidR="002C0053">
        <w:rPr>
          <w:rFonts w:eastAsia="SimSun" w:hint="eastAsia"/>
          <w:lang w:eastAsia="zh-CN"/>
        </w:rPr>
        <w:t>continue to</w:t>
      </w:r>
      <w:r>
        <w:rPr>
          <w:rFonts w:eastAsia="SimSun" w:hint="eastAsia"/>
          <w:lang w:eastAsia="zh-CN"/>
        </w:rPr>
        <w:t xml:space="preserve"> discuss the </w:t>
      </w:r>
      <w:r w:rsidR="002C0053">
        <w:rPr>
          <w:rFonts w:eastAsia="SimSun" w:hint="eastAsia"/>
          <w:lang w:eastAsia="zh-CN"/>
        </w:rPr>
        <w:t>remaining issues of HARQ for TDD eIMTA</w:t>
      </w:r>
      <w:r w:rsidRPr="003C748F">
        <w:rPr>
          <w:rFonts w:eastAsia="SimSun" w:hint="eastAsia"/>
          <w:lang w:eastAsia="zh-CN"/>
        </w:rPr>
        <w:t xml:space="preserve">. </w:t>
      </w:r>
    </w:p>
    <w:p w:rsidR="00B839B0" w:rsidRPr="002E13AB" w:rsidRDefault="00B839B0" w:rsidP="00EE2CDF">
      <w:pPr>
        <w:pStyle w:val="LGTdoc0"/>
        <w:spacing w:before="120" w:afterLines="0" w:line="240" w:lineRule="auto"/>
        <w:rPr>
          <w:rFonts w:eastAsiaTheme="minorEastAsia"/>
          <w:lang w:val="en-US" w:eastAsia="zh-CN"/>
        </w:rPr>
      </w:pPr>
    </w:p>
    <w:p w:rsidR="00472D05" w:rsidRPr="001C41B4" w:rsidRDefault="00472D05" w:rsidP="00B11BF7">
      <w:pPr>
        <w:pStyle w:val="LGTdoc1"/>
        <w:numPr>
          <w:ilvl w:val="0"/>
          <w:numId w:val="3"/>
        </w:numPr>
        <w:spacing w:beforeLines="0" w:before="120" w:after="0" w:afterAutospacing="0"/>
        <w:rPr>
          <w:rFonts w:ascii="Arial" w:hAnsi="Arial" w:cs="Arial"/>
          <w:lang w:val="en-US"/>
        </w:rPr>
      </w:pPr>
      <w:r>
        <w:rPr>
          <w:rFonts w:ascii="Arial" w:eastAsiaTheme="minorEastAsia" w:hAnsi="Arial" w:cs="Arial" w:hint="eastAsia"/>
          <w:lang w:val="en-US" w:eastAsia="zh-CN"/>
        </w:rPr>
        <w:t>Discussion</w:t>
      </w:r>
    </w:p>
    <w:p w:rsidR="002E60C7" w:rsidRPr="002E60C7" w:rsidRDefault="00963BAA" w:rsidP="00472D05">
      <w:pPr>
        <w:pStyle w:val="LGTdoc1"/>
        <w:numPr>
          <w:ilvl w:val="1"/>
          <w:numId w:val="3"/>
        </w:numPr>
        <w:spacing w:beforeLines="0" w:before="120" w:after="0" w:afterAutospacing="0"/>
        <w:rPr>
          <w:rFonts w:ascii="Arial" w:hAnsi="Arial" w:cs="Arial"/>
          <w:lang w:val="en-US"/>
        </w:rPr>
      </w:pPr>
      <w:r>
        <w:rPr>
          <w:rFonts w:ascii="Arial" w:eastAsiaTheme="minorEastAsia" w:hAnsi="Arial" w:cs="Arial" w:hint="eastAsia"/>
          <w:lang w:val="en-US" w:eastAsia="zh-CN"/>
        </w:rPr>
        <w:t>DL</w:t>
      </w:r>
      <w:r w:rsidR="00472D05">
        <w:rPr>
          <w:rFonts w:ascii="Arial" w:eastAsiaTheme="minorEastAsia" w:hAnsi="Arial" w:cs="Arial" w:hint="eastAsia"/>
          <w:lang w:val="en-US" w:eastAsia="zh-CN"/>
        </w:rPr>
        <w:t xml:space="preserve"> </w:t>
      </w:r>
      <w:r w:rsidR="002E60C7" w:rsidRPr="00472D05">
        <w:rPr>
          <w:rFonts w:ascii="Arial" w:hAnsi="Arial" w:cs="Arial" w:hint="eastAsia"/>
          <w:lang w:val="en-US"/>
        </w:rPr>
        <w:t xml:space="preserve">HARQ </w:t>
      </w:r>
      <w:r w:rsidR="006F0D15">
        <w:rPr>
          <w:rFonts w:ascii="Arial" w:eastAsiaTheme="minorEastAsia" w:hAnsi="Arial" w:cs="Arial" w:hint="eastAsia"/>
          <w:lang w:val="en-US" w:eastAsia="zh-CN"/>
        </w:rPr>
        <w:t>t</w:t>
      </w:r>
      <w:r w:rsidR="00472D05">
        <w:rPr>
          <w:rFonts w:ascii="Arial" w:eastAsiaTheme="minorEastAsia" w:hAnsi="Arial" w:cs="Arial" w:hint="eastAsia"/>
          <w:lang w:val="en-US" w:eastAsia="zh-CN"/>
        </w:rPr>
        <w:t>iming</w:t>
      </w:r>
    </w:p>
    <w:p w:rsidR="00963BAA" w:rsidRDefault="00AA3320" w:rsidP="00491A7C">
      <w:pPr>
        <w:pStyle w:val="LGTdoc0"/>
        <w:spacing w:before="120" w:afterLines="0" w:line="240" w:lineRule="auto"/>
        <w:rPr>
          <w:rFonts w:eastAsia="SimSun"/>
          <w:szCs w:val="20"/>
          <w:lang w:eastAsia="zh-CN"/>
        </w:rPr>
      </w:pPr>
      <w:r>
        <w:rPr>
          <w:rFonts w:eastAsia="SimSun" w:hint="eastAsia"/>
          <w:lang w:eastAsia="zh-CN"/>
        </w:rPr>
        <w:t xml:space="preserve">When the reference </w:t>
      </w:r>
      <w:r>
        <w:rPr>
          <w:rFonts w:eastAsia="SimSun"/>
          <w:lang w:eastAsia="zh-CN"/>
        </w:rPr>
        <w:t>configuration</w:t>
      </w:r>
      <w:r>
        <w:rPr>
          <w:rFonts w:eastAsia="SimSun" w:hint="eastAsia"/>
          <w:lang w:eastAsia="zh-CN"/>
        </w:rPr>
        <w:t xml:space="preserve"> is used for DL HARQ timing there will be a limitation for the supported </w:t>
      </w:r>
      <w:r w:rsidR="002279DA">
        <w:rPr>
          <w:rFonts w:eastAsia="SimSun" w:hint="eastAsia"/>
          <w:lang w:eastAsia="zh-CN"/>
        </w:rPr>
        <w:t xml:space="preserve">dynamic </w:t>
      </w:r>
      <w:r>
        <w:rPr>
          <w:rFonts w:eastAsia="SimSun" w:hint="eastAsia"/>
          <w:lang w:eastAsia="zh-CN"/>
        </w:rPr>
        <w:t>UL-DL configuration</w:t>
      </w:r>
      <w:r w:rsidR="002279DA">
        <w:rPr>
          <w:rFonts w:eastAsia="SimSun" w:hint="eastAsia"/>
          <w:lang w:eastAsia="zh-CN"/>
        </w:rPr>
        <w:t>s</w:t>
      </w:r>
      <w:r>
        <w:rPr>
          <w:rFonts w:eastAsia="SimSun" w:hint="eastAsia"/>
          <w:lang w:eastAsia="zh-CN"/>
        </w:rPr>
        <w:t xml:space="preserve"> due to the </w:t>
      </w:r>
      <w:r w:rsidR="002279DA">
        <w:rPr>
          <w:rFonts w:eastAsia="SimSun" w:hint="eastAsia"/>
          <w:lang w:eastAsia="zh-CN"/>
        </w:rPr>
        <w:t xml:space="preserve">assumption of </w:t>
      </w:r>
      <w:r w:rsidR="00ED6E95">
        <w:rPr>
          <w:rFonts w:eastAsia="SimSun" w:hint="eastAsia"/>
          <w:lang w:eastAsia="zh-CN"/>
        </w:rPr>
        <w:t>U</w:t>
      </w:r>
      <w:r>
        <w:rPr>
          <w:rFonts w:eastAsia="SimSun" w:hint="eastAsia"/>
          <w:lang w:eastAsia="zh-CN"/>
        </w:rPr>
        <w:t xml:space="preserve">L to </w:t>
      </w:r>
      <w:r w:rsidR="00ED6E95">
        <w:rPr>
          <w:rFonts w:eastAsia="SimSun" w:hint="eastAsia"/>
          <w:lang w:eastAsia="zh-CN"/>
        </w:rPr>
        <w:t>D</w:t>
      </w:r>
      <w:r>
        <w:rPr>
          <w:rFonts w:eastAsia="SimSun" w:hint="eastAsia"/>
          <w:lang w:eastAsia="zh-CN"/>
        </w:rPr>
        <w:t>L subframe conversion</w:t>
      </w:r>
      <w:r w:rsidR="002279DA">
        <w:rPr>
          <w:rFonts w:eastAsia="SimSun" w:hint="eastAsia"/>
          <w:lang w:eastAsia="zh-CN"/>
        </w:rPr>
        <w:t xml:space="preserve"> only</w:t>
      </w:r>
      <w:r>
        <w:rPr>
          <w:rFonts w:eastAsia="SimSun" w:hint="eastAsia"/>
          <w:lang w:eastAsia="zh-CN"/>
        </w:rPr>
        <w:t xml:space="preserve">. Table 1 below shows the supported UL-DL </w:t>
      </w:r>
      <w:r>
        <w:rPr>
          <w:rFonts w:eastAsia="SimSun"/>
          <w:lang w:eastAsia="zh-CN"/>
        </w:rPr>
        <w:t>configuration</w:t>
      </w:r>
      <w:r>
        <w:rPr>
          <w:rFonts w:eastAsia="SimSun" w:hint="eastAsia"/>
          <w:lang w:eastAsia="zh-CN"/>
        </w:rPr>
        <w:t xml:space="preserve"> list for the </w:t>
      </w:r>
      <w:r w:rsidR="00ED6E95">
        <w:rPr>
          <w:rFonts w:eastAsia="SimSun" w:hint="eastAsia"/>
          <w:lang w:eastAsia="zh-CN"/>
        </w:rPr>
        <w:t xml:space="preserve">possible </w:t>
      </w:r>
      <w:r>
        <w:rPr>
          <w:rFonts w:eastAsia="SimSun" w:hint="eastAsia"/>
          <w:lang w:eastAsia="zh-CN"/>
        </w:rPr>
        <w:t>reference configuration</w:t>
      </w:r>
      <w:r w:rsidR="00910A7E">
        <w:rPr>
          <w:rFonts w:eastAsia="SimSun" w:hint="eastAsia"/>
          <w:lang w:eastAsia="zh-CN"/>
        </w:rPr>
        <w:t>s</w:t>
      </w:r>
      <w:r>
        <w:rPr>
          <w:rFonts w:eastAsia="SimSun" w:hint="eastAsia"/>
          <w:lang w:eastAsia="zh-CN"/>
        </w:rPr>
        <w:t xml:space="preserve"> of #2, #4 and #5. </w:t>
      </w:r>
      <w:r w:rsidR="00910A7E">
        <w:rPr>
          <w:rFonts w:eastAsia="SimSun" w:hint="eastAsia"/>
          <w:lang w:eastAsia="zh-CN"/>
        </w:rPr>
        <w:t>It can be seen that the difference between reference configuration #2 and #4 is whether to include configuration #3</w:t>
      </w:r>
      <w:r w:rsidR="00D418D8">
        <w:rPr>
          <w:rFonts w:eastAsia="SimSun"/>
          <w:lang w:eastAsia="zh-CN"/>
        </w:rPr>
        <w:t xml:space="preserve"> (</w:t>
      </w:r>
      <w:r w:rsidR="00D418D8">
        <w:rPr>
          <w:rFonts w:eastAsia="SimSun" w:hint="eastAsia"/>
          <w:lang w:eastAsia="zh-CN"/>
        </w:rPr>
        <w:t>7DL: 3UL</w:t>
      </w:r>
      <w:r w:rsidR="00D418D8">
        <w:rPr>
          <w:rFonts w:eastAsia="SimSun"/>
          <w:lang w:eastAsia="zh-CN"/>
        </w:rPr>
        <w:t>)</w:t>
      </w:r>
      <w:r w:rsidR="00910A7E">
        <w:rPr>
          <w:rFonts w:eastAsia="SimSun" w:hint="eastAsia"/>
          <w:lang w:eastAsia="zh-CN"/>
        </w:rPr>
        <w:t xml:space="preserve"> for dynamic reconfiguration. As discussed in [2] </w:t>
      </w:r>
      <w:r w:rsidR="00910A7E" w:rsidRPr="00910A7E">
        <w:rPr>
          <w:rFonts w:eastAsia="SimSun" w:hint="eastAsia"/>
          <w:szCs w:val="20"/>
          <w:lang w:eastAsia="zh-CN"/>
        </w:rPr>
        <w:t>there is a maximum of 10% p</w:t>
      </w:r>
      <w:r w:rsidR="00910A7E">
        <w:rPr>
          <w:rFonts w:eastAsia="SimSun"/>
          <w:szCs w:val="20"/>
          <w:lang w:eastAsia="zh-CN"/>
        </w:rPr>
        <w:t xml:space="preserve">acket throughput loss observed for restricted TDD UL-DL reconfiguration </w:t>
      </w:r>
      <w:r w:rsidR="00910A7E">
        <w:rPr>
          <w:rFonts w:eastAsia="SimSun" w:hint="eastAsia"/>
          <w:szCs w:val="20"/>
          <w:lang w:eastAsia="zh-CN"/>
        </w:rPr>
        <w:t xml:space="preserve">with </w:t>
      </w:r>
      <w:r w:rsidR="00910A7E" w:rsidRPr="00910A7E">
        <w:rPr>
          <w:rFonts w:eastAsia="SimSun"/>
          <w:szCs w:val="20"/>
          <w:lang w:eastAsia="zh-CN"/>
        </w:rPr>
        <w:t xml:space="preserve">5ms switch point </w:t>
      </w:r>
      <w:r w:rsidR="00910A7E">
        <w:rPr>
          <w:rFonts w:eastAsia="SimSun"/>
          <w:szCs w:val="20"/>
          <w:lang w:eastAsia="zh-CN"/>
        </w:rPr>
        <w:t>in low load region. This is mainly due to</w:t>
      </w:r>
      <w:r w:rsidR="00910A7E">
        <w:rPr>
          <w:rFonts w:eastAsia="SimSun" w:hint="eastAsia"/>
          <w:szCs w:val="20"/>
          <w:lang w:eastAsia="zh-CN"/>
        </w:rPr>
        <w:t xml:space="preserve"> </w:t>
      </w:r>
      <w:r w:rsidR="00910A7E">
        <w:rPr>
          <w:rFonts w:eastAsia="SimSun"/>
          <w:szCs w:val="20"/>
          <w:lang w:eastAsia="zh-CN"/>
        </w:rPr>
        <w:t xml:space="preserve">configuration #5 </w:t>
      </w:r>
      <w:r w:rsidR="00910A7E">
        <w:rPr>
          <w:rFonts w:eastAsia="SimSun" w:hint="eastAsia"/>
          <w:szCs w:val="20"/>
          <w:lang w:eastAsia="zh-CN"/>
        </w:rPr>
        <w:t>of</w:t>
      </w:r>
      <w:r w:rsidR="00910A7E">
        <w:rPr>
          <w:rFonts w:eastAsia="SimSun"/>
          <w:szCs w:val="20"/>
          <w:lang w:eastAsia="zh-CN"/>
        </w:rPr>
        <w:t xml:space="preserve"> the most DL </w:t>
      </w:r>
      <w:r w:rsidR="00910A7E">
        <w:rPr>
          <w:rFonts w:eastAsia="SimSun" w:hint="eastAsia"/>
          <w:szCs w:val="20"/>
          <w:lang w:eastAsia="zh-CN"/>
        </w:rPr>
        <w:t>heavy</w:t>
      </w:r>
      <w:r w:rsidR="00910A7E">
        <w:rPr>
          <w:rFonts w:eastAsia="SimSun"/>
          <w:szCs w:val="20"/>
          <w:lang w:eastAsia="zh-CN"/>
        </w:rPr>
        <w:t xml:space="preserve"> configuration </w:t>
      </w:r>
      <w:r w:rsidR="00910A7E">
        <w:rPr>
          <w:rFonts w:eastAsia="SimSun" w:hint="eastAsia"/>
          <w:szCs w:val="20"/>
          <w:lang w:eastAsia="zh-CN"/>
        </w:rPr>
        <w:t xml:space="preserve">not included for dynamic </w:t>
      </w:r>
      <w:r w:rsidR="00910A7E">
        <w:rPr>
          <w:rFonts w:eastAsia="SimSun"/>
          <w:szCs w:val="20"/>
          <w:lang w:eastAsia="zh-CN"/>
        </w:rPr>
        <w:t>reconfiguration</w:t>
      </w:r>
      <w:r w:rsidR="00910A7E">
        <w:rPr>
          <w:rFonts w:eastAsia="SimSun" w:hint="eastAsia"/>
          <w:szCs w:val="20"/>
          <w:lang w:eastAsia="zh-CN"/>
        </w:rPr>
        <w:t>. It is expected th</w:t>
      </w:r>
      <w:r w:rsidR="00FB1CC2">
        <w:rPr>
          <w:rFonts w:eastAsia="SimSun"/>
          <w:szCs w:val="20"/>
          <w:lang w:eastAsia="zh-CN"/>
        </w:rPr>
        <w:t>at</w:t>
      </w:r>
      <w:r w:rsidR="00910A7E">
        <w:rPr>
          <w:rFonts w:eastAsia="SimSun" w:hint="eastAsia"/>
          <w:szCs w:val="20"/>
          <w:lang w:eastAsia="zh-CN"/>
        </w:rPr>
        <w:t xml:space="preserve"> packet throughput </w:t>
      </w:r>
      <w:r w:rsidR="00096523">
        <w:rPr>
          <w:rFonts w:eastAsia="SimSun"/>
          <w:szCs w:val="20"/>
          <w:lang w:eastAsia="zh-CN"/>
        </w:rPr>
        <w:t>performance</w:t>
      </w:r>
      <w:r w:rsidR="00096523">
        <w:rPr>
          <w:rFonts w:eastAsia="SimSun" w:hint="eastAsia"/>
          <w:szCs w:val="20"/>
          <w:lang w:eastAsia="zh-CN"/>
        </w:rPr>
        <w:t xml:space="preserve"> </w:t>
      </w:r>
      <w:r w:rsidR="00FB1CC2">
        <w:rPr>
          <w:rFonts w:eastAsia="SimSun"/>
          <w:szCs w:val="20"/>
          <w:lang w:eastAsia="zh-CN"/>
        </w:rPr>
        <w:t>of</w:t>
      </w:r>
      <w:r w:rsidR="00096523">
        <w:rPr>
          <w:rFonts w:eastAsia="SimSun" w:hint="eastAsia"/>
          <w:szCs w:val="20"/>
          <w:lang w:eastAsia="zh-CN"/>
        </w:rPr>
        <w:t xml:space="preserve"> reconfiguration set</w:t>
      </w:r>
      <w:r w:rsidR="00FB1CC2">
        <w:rPr>
          <w:rFonts w:eastAsia="SimSun"/>
          <w:szCs w:val="20"/>
          <w:lang w:eastAsia="zh-CN"/>
        </w:rPr>
        <w:t>s</w:t>
      </w:r>
      <w:r w:rsidR="00096523">
        <w:rPr>
          <w:rFonts w:eastAsia="SimSun" w:hint="eastAsia"/>
          <w:szCs w:val="20"/>
          <w:lang w:eastAsia="zh-CN"/>
        </w:rPr>
        <w:t xml:space="preserve"> {0, 1, 2, </w:t>
      </w:r>
      <w:proofErr w:type="gramStart"/>
      <w:r w:rsidR="00096523">
        <w:rPr>
          <w:rFonts w:eastAsia="SimSun" w:hint="eastAsia"/>
          <w:szCs w:val="20"/>
          <w:lang w:eastAsia="zh-CN"/>
        </w:rPr>
        <w:t>6</w:t>
      </w:r>
      <w:proofErr w:type="gramEnd"/>
      <w:r w:rsidR="00096523">
        <w:rPr>
          <w:rFonts w:eastAsia="SimSun" w:hint="eastAsia"/>
          <w:szCs w:val="20"/>
          <w:lang w:eastAsia="zh-CN"/>
        </w:rPr>
        <w:t xml:space="preserve">} and {0, 1, 3, 4, 6} </w:t>
      </w:r>
      <w:r w:rsidR="00FB1CC2">
        <w:rPr>
          <w:rFonts w:eastAsia="SimSun"/>
          <w:szCs w:val="20"/>
          <w:lang w:eastAsia="zh-CN"/>
        </w:rPr>
        <w:t>are close</w:t>
      </w:r>
      <w:r w:rsidR="00096523">
        <w:rPr>
          <w:rFonts w:eastAsia="SimSun" w:hint="eastAsia"/>
          <w:szCs w:val="20"/>
          <w:lang w:eastAsia="zh-CN"/>
        </w:rPr>
        <w:t xml:space="preserve">. In other words there </w:t>
      </w:r>
      <w:r w:rsidR="00FB1CC2">
        <w:rPr>
          <w:rFonts w:eastAsia="SimSun"/>
          <w:szCs w:val="20"/>
          <w:lang w:eastAsia="zh-CN"/>
        </w:rPr>
        <w:t>would not be obvious</w:t>
      </w:r>
      <w:r w:rsidR="00096523">
        <w:rPr>
          <w:rFonts w:eastAsia="SimSun" w:hint="eastAsia"/>
          <w:szCs w:val="20"/>
          <w:lang w:eastAsia="zh-CN"/>
        </w:rPr>
        <w:t xml:space="preserve"> packet throughput</w:t>
      </w:r>
      <w:r w:rsidR="00FB1CC2">
        <w:rPr>
          <w:rFonts w:eastAsia="SimSun"/>
          <w:szCs w:val="20"/>
          <w:lang w:eastAsia="zh-CN"/>
        </w:rPr>
        <w:t xml:space="preserve"> benefits</w:t>
      </w:r>
      <w:r w:rsidR="00096523">
        <w:rPr>
          <w:rFonts w:eastAsia="SimSun" w:hint="eastAsia"/>
          <w:szCs w:val="20"/>
          <w:lang w:eastAsia="zh-CN"/>
        </w:rPr>
        <w:t xml:space="preserve"> with DL reference configuration #4 compared to reference </w:t>
      </w:r>
      <w:r w:rsidR="00096523">
        <w:rPr>
          <w:rFonts w:eastAsia="SimSun"/>
          <w:szCs w:val="20"/>
          <w:lang w:eastAsia="zh-CN"/>
        </w:rPr>
        <w:t>configuration</w:t>
      </w:r>
      <w:r w:rsidR="00096523">
        <w:rPr>
          <w:rFonts w:eastAsia="SimSun" w:hint="eastAsia"/>
          <w:szCs w:val="20"/>
          <w:lang w:eastAsia="zh-CN"/>
        </w:rPr>
        <w:t xml:space="preserve"> of #2.</w:t>
      </w:r>
    </w:p>
    <w:p w:rsidR="00010403" w:rsidRDefault="00010403" w:rsidP="00491A7C">
      <w:pPr>
        <w:pStyle w:val="LGTdoc0"/>
        <w:spacing w:before="120" w:afterLines="0" w:line="240" w:lineRule="auto"/>
        <w:rPr>
          <w:rFonts w:eastAsia="SimSun"/>
          <w:lang w:eastAsia="zh-CN"/>
        </w:rPr>
      </w:pPr>
    </w:p>
    <w:p w:rsidR="00ED6E95" w:rsidRPr="005D31A1" w:rsidRDefault="00ED6E95" w:rsidP="00ED6E95">
      <w:pPr>
        <w:pStyle w:val="LGTdoc0"/>
        <w:spacing w:before="120" w:afterLines="0" w:line="240" w:lineRule="auto"/>
        <w:jc w:val="center"/>
        <w:rPr>
          <w:rFonts w:eastAsiaTheme="minorEastAsia"/>
          <w:b/>
          <w:lang w:eastAsia="zh-CN"/>
        </w:rPr>
      </w:pPr>
      <w:r w:rsidRPr="005D31A1">
        <w:rPr>
          <w:rFonts w:eastAsiaTheme="minorEastAsia" w:hint="eastAsia"/>
          <w:b/>
          <w:lang w:eastAsia="zh-CN"/>
        </w:rPr>
        <w:t>Table 1: List of supported UL-DL configurations for reference configurations</w:t>
      </w:r>
    </w:p>
    <w:tbl>
      <w:tblPr>
        <w:tblW w:w="5495" w:type="dxa"/>
        <w:jc w:val="center"/>
        <w:tblCellMar>
          <w:left w:w="0" w:type="dxa"/>
          <w:right w:w="0" w:type="dxa"/>
        </w:tblCellMar>
        <w:tblLook w:val="0420" w:firstRow="1" w:lastRow="0" w:firstColumn="0" w:lastColumn="0" w:noHBand="0" w:noVBand="1"/>
      </w:tblPr>
      <w:tblGrid>
        <w:gridCol w:w="1818"/>
        <w:gridCol w:w="3677"/>
      </w:tblGrid>
      <w:tr w:rsidR="00ED6E95" w:rsidRPr="00ED6E95" w:rsidTr="002B4E3D">
        <w:trPr>
          <w:trHeight w:val="283"/>
          <w:jc w:val="center"/>
        </w:trPr>
        <w:tc>
          <w:tcPr>
            <w:tcW w:w="181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D6E95" w:rsidRPr="00ED6E95" w:rsidRDefault="00ED6E95" w:rsidP="00ED6E95">
            <w:pPr>
              <w:widowControl/>
              <w:wordWrap/>
              <w:autoSpaceDE/>
              <w:autoSpaceDN/>
              <w:jc w:val="left"/>
              <w:rPr>
                <w:rFonts w:ascii="Arial" w:eastAsia="Times New Roman" w:hAnsi="Arial" w:cs="Arial"/>
                <w:kern w:val="0"/>
                <w:sz w:val="22"/>
                <w:szCs w:val="22"/>
                <w:lang w:eastAsia="zh-CN"/>
              </w:rPr>
            </w:pPr>
            <w:r w:rsidRPr="00ED6E95">
              <w:rPr>
                <w:rFonts w:ascii="Calibri" w:eastAsia="Times New Roman" w:hAnsi="Calibri" w:cs="Arial"/>
                <w:color w:val="000000"/>
                <w:kern w:val="24"/>
                <w:sz w:val="22"/>
                <w:szCs w:val="22"/>
                <w:lang w:eastAsia="zh-CN"/>
              </w:rPr>
              <w:t>Reference configuration</w:t>
            </w:r>
          </w:p>
        </w:tc>
        <w:tc>
          <w:tcPr>
            <w:tcW w:w="367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D6E95" w:rsidRPr="00ED6E95" w:rsidRDefault="00ED6E95" w:rsidP="00ED6E95">
            <w:pPr>
              <w:widowControl/>
              <w:wordWrap/>
              <w:autoSpaceDE/>
              <w:autoSpaceDN/>
              <w:jc w:val="left"/>
              <w:rPr>
                <w:rFonts w:ascii="Arial" w:eastAsia="Times New Roman" w:hAnsi="Arial" w:cs="Arial"/>
                <w:kern w:val="0"/>
                <w:sz w:val="22"/>
                <w:szCs w:val="22"/>
                <w:lang w:eastAsia="zh-CN"/>
              </w:rPr>
            </w:pPr>
            <w:r w:rsidRPr="00ED6E95">
              <w:rPr>
                <w:rFonts w:ascii="Calibri" w:eastAsia="Times New Roman" w:hAnsi="Calibri" w:cs="Arial"/>
                <w:color w:val="000000"/>
                <w:kern w:val="24"/>
                <w:sz w:val="22"/>
                <w:szCs w:val="22"/>
                <w:lang w:eastAsia="zh-CN"/>
              </w:rPr>
              <w:t>Supported TDD UL-DL configurations</w:t>
            </w:r>
          </w:p>
        </w:tc>
      </w:tr>
      <w:tr w:rsidR="00ED6E95" w:rsidRPr="00ED6E95" w:rsidTr="002B4E3D">
        <w:trPr>
          <w:trHeight w:val="283"/>
          <w:jc w:val="center"/>
        </w:trPr>
        <w:tc>
          <w:tcPr>
            <w:tcW w:w="181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D6E95" w:rsidRPr="00ED6E95" w:rsidRDefault="00ED6E95" w:rsidP="00ED6E95">
            <w:pPr>
              <w:widowControl/>
              <w:wordWrap/>
              <w:autoSpaceDE/>
              <w:autoSpaceDN/>
              <w:jc w:val="left"/>
              <w:rPr>
                <w:rFonts w:ascii="Arial" w:eastAsia="Times New Roman" w:hAnsi="Arial" w:cs="Arial"/>
                <w:kern w:val="0"/>
                <w:sz w:val="22"/>
                <w:szCs w:val="22"/>
                <w:lang w:eastAsia="zh-CN"/>
              </w:rPr>
            </w:pPr>
            <w:r w:rsidRPr="00ED6E95">
              <w:rPr>
                <w:rFonts w:ascii="Calibri" w:eastAsia="Times New Roman" w:hAnsi="Calibri" w:cs="Arial"/>
                <w:color w:val="000000"/>
                <w:kern w:val="24"/>
                <w:sz w:val="22"/>
                <w:szCs w:val="22"/>
                <w:lang w:eastAsia="zh-CN"/>
              </w:rPr>
              <w:t>#2</w:t>
            </w:r>
          </w:p>
        </w:tc>
        <w:tc>
          <w:tcPr>
            <w:tcW w:w="367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D6E95" w:rsidRPr="00ED6E95" w:rsidRDefault="00ED6E95" w:rsidP="00ED6E95">
            <w:pPr>
              <w:widowControl/>
              <w:wordWrap/>
              <w:autoSpaceDE/>
              <w:autoSpaceDN/>
              <w:jc w:val="left"/>
              <w:rPr>
                <w:rFonts w:ascii="Arial" w:eastAsia="Times New Roman" w:hAnsi="Arial" w:cs="Arial"/>
                <w:kern w:val="0"/>
                <w:sz w:val="22"/>
                <w:szCs w:val="22"/>
                <w:lang w:eastAsia="zh-CN"/>
              </w:rPr>
            </w:pPr>
            <w:r w:rsidRPr="00ED6E95">
              <w:rPr>
                <w:rFonts w:ascii="Calibri" w:eastAsia="Times New Roman" w:hAnsi="Calibri" w:cs="Arial"/>
                <w:color w:val="000000"/>
                <w:kern w:val="24"/>
                <w:sz w:val="22"/>
                <w:szCs w:val="22"/>
                <w:lang w:eastAsia="zh-CN"/>
              </w:rPr>
              <w:t>#0, #6, #1 and #2</w:t>
            </w:r>
          </w:p>
        </w:tc>
      </w:tr>
      <w:tr w:rsidR="00ED6E95" w:rsidRPr="00ED6E95" w:rsidTr="002B4E3D">
        <w:trPr>
          <w:trHeight w:val="283"/>
          <w:jc w:val="center"/>
        </w:trPr>
        <w:tc>
          <w:tcPr>
            <w:tcW w:w="181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D6E95" w:rsidRPr="00ED6E95" w:rsidRDefault="00ED6E95" w:rsidP="00ED6E95">
            <w:pPr>
              <w:widowControl/>
              <w:wordWrap/>
              <w:autoSpaceDE/>
              <w:autoSpaceDN/>
              <w:jc w:val="left"/>
              <w:rPr>
                <w:rFonts w:ascii="Arial" w:eastAsia="Times New Roman" w:hAnsi="Arial" w:cs="Arial"/>
                <w:kern w:val="0"/>
                <w:sz w:val="22"/>
                <w:szCs w:val="22"/>
                <w:lang w:eastAsia="zh-CN"/>
              </w:rPr>
            </w:pPr>
            <w:r w:rsidRPr="00ED6E95">
              <w:rPr>
                <w:rFonts w:ascii="Calibri" w:eastAsia="Times New Roman" w:hAnsi="Calibri" w:cs="Arial"/>
                <w:color w:val="000000"/>
                <w:kern w:val="24"/>
                <w:sz w:val="22"/>
                <w:szCs w:val="22"/>
                <w:lang w:eastAsia="zh-CN"/>
              </w:rPr>
              <w:t>#4</w:t>
            </w:r>
          </w:p>
        </w:tc>
        <w:tc>
          <w:tcPr>
            <w:tcW w:w="367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D6E95" w:rsidRPr="00ED6E95" w:rsidRDefault="00ED6E95" w:rsidP="00ED6E95">
            <w:pPr>
              <w:widowControl/>
              <w:wordWrap/>
              <w:autoSpaceDE/>
              <w:autoSpaceDN/>
              <w:jc w:val="left"/>
              <w:rPr>
                <w:rFonts w:ascii="Arial" w:eastAsia="Times New Roman" w:hAnsi="Arial" w:cs="Arial"/>
                <w:kern w:val="0"/>
                <w:sz w:val="22"/>
                <w:szCs w:val="22"/>
                <w:lang w:eastAsia="zh-CN"/>
              </w:rPr>
            </w:pPr>
            <w:r w:rsidRPr="00ED6E95">
              <w:rPr>
                <w:rFonts w:ascii="Calibri" w:eastAsia="Times New Roman" w:hAnsi="Calibri" w:cs="Arial"/>
                <w:color w:val="000000"/>
                <w:kern w:val="24"/>
                <w:sz w:val="22"/>
                <w:szCs w:val="22"/>
                <w:lang w:eastAsia="zh-CN"/>
              </w:rPr>
              <w:t>#0, #6, #1, #3 and #4</w:t>
            </w:r>
          </w:p>
        </w:tc>
      </w:tr>
      <w:tr w:rsidR="00ED6E95" w:rsidRPr="00ED6E95" w:rsidTr="002B4E3D">
        <w:trPr>
          <w:trHeight w:val="283"/>
          <w:jc w:val="center"/>
        </w:trPr>
        <w:tc>
          <w:tcPr>
            <w:tcW w:w="181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D6E95" w:rsidRPr="00ED6E95" w:rsidRDefault="00ED6E95" w:rsidP="00ED6E95">
            <w:pPr>
              <w:widowControl/>
              <w:wordWrap/>
              <w:autoSpaceDE/>
              <w:autoSpaceDN/>
              <w:jc w:val="left"/>
              <w:rPr>
                <w:rFonts w:ascii="Arial" w:eastAsia="Times New Roman" w:hAnsi="Arial" w:cs="Arial"/>
                <w:kern w:val="0"/>
                <w:sz w:val="22"/>
                <w:szCs w:val="22"/>
                <w:lang w:eastAsia="zh-CN"/>
              </w:rPr>
            </w:pPr>
            <w:r w:rsidRPr="00ED6E95">
              <w:rPr>
                <w:rFonts w:ascii="Calibri" w:eastAsia="Times New Roman" w:hAnsi="Calibri" w:cs="Arial"/>
                <w:color w:val="000000"/>
                <w:kern w:val="24"/>
                <w:sz w:val="22"/>
                <w:szCs w:val="22"/>
                <w:lang w:eastAsia="zh-CN"/>
              </w:rPr>
              <w:t>#5</w:t>
            </w:r>
          </w:p>
        </w:tc>
        <w:tc>
          <w:tcPr>
            <w:tcW w:w="367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D6E95" w:rsidRPr="00ED6E95" w:rsidRDefault="00ED6E95" w:rsidP="00ED6E95">
            <w:pPr>
              <w:widowControl/>
              <w:wordWrap/>
              <w:autoSpaceDE/>
              <w:autoSpaceDN/>
              <w:jc w:val="left"/>
              <w:rPr>
                <w:rFonts w:ascii="Arial" w:eastAsia="Times New Roman" w:hAnsi="Arial" w:cs="Arial"/>
                <w:kern w:val="0"/>
                <w:sz w:val="22"/>
                <w:szCs w:val="22"/>
                <w:lang w:eastAsia="zh-CN"/>
              </w:rPr>
            </w:pPr>
            <w:r w:rsidRPr="00ED6E95">
              <w:rPr>
                <w:rFonts w:ascii="Calibri" w:eastAsia="Times New Roman" w:hAnsi="Calibri" w:cs="Arial"/>
                <w:color w:val="000000"/>
                <w:kern w:val="24"/>
                <w:sz w:val="22"/>
                <w:szCs w:val="22"/>
                <w:lang w:eastAsia="zh-CN"/>
              </w:rPr>
              <w:t>all seven configurations</w:t>
            </w:r>
          </w:p>
        </w:tc>
      </w:tr>
    </w:tbl>
    <w:p w:rsidR="00D418D8" w:rsidRDefault="00D418D8" w:rsidP="00491A7C">
      <w:pPr>
        <w:pStyle w:val="LGTdoc0"/>
        <w:spacing w:before="120" w:afterLines="0" w:line="240" w:lineRule="auto"/>
        <w:rPr>
          <w:rFonts w:eastAsia="SimSun"/>
          <w:lang w:eastAsia="zh-CN"/>
        </w:rPr>
      </w:pPr>
    </w:p>
    <w:p w:rsidR="00096523" w:rsidRDefault="00FB1CC2" w:rsidP="00491A7C">
      <w:pPr>
        <w:pStyle w:val="LGTdoc0"/>
        <w:spacing w:before="120" w:afterLines="0" w:line="240" w:lineRule="auto"/>
        <w:rPr>
          <w:rFonts w:eastAsia="SimSun"/>
          <w:lang w:eastAsia="zh-CN"/>
        </w:rPr>
      </w:pPr>
      <w:r>
        <w:rPr>
          <w:rFonts w:eastAsia="SimSun"/>
          <w:lang w:eastAsia="zh-CN"/>
        </w:rPr>
        <w:lastRenderedPageBreak/>
        <w:t>Meanwhile, t</w:t>
      </w:r>
      <w:r w:rsidR="00F34D62">
        <w:rPr>
          <w:rFonts w:eastAsia="SimSun" w:hint="eastAsia"/>
          <w:lang w:eastAsia="zh-CN"/>
        </w:rPr>
        <w:t xml:space="preserve">here </w:t>
      </w:r>
      <w:r>
        <w:rPr>
          <w:rFonts w:eastAsia="SimSun"/>
          <w:lang w:eastAsia="zh-CN"/>
        </w:rPr>
        <w:t>are</w:t>
      </w:r>
      <w:r w:rsidR="00F34D62">
        <w:rPr>
          <w:rFonts w:eastAsia="SimSun" w:hint="eastAsia"/>
          <w:lang w:eastAsia="zh-CN"/>
        </w:rPr>
        <w:t xml:space="preserve"> issue</w:t>
      </w:r>
      <w:r>
        <w:rPr>
          <w:rFonts w:eastAsia="SimSun"/>
          <w:lang w:eastAsia="zh-CN"/>
        </w:rPr>
        <w:t>s</w:t>
      </w:r>
      <w:r w:rsidR="00F34D62">
        <w:rPr>
          <w:rFonts w:eastAsia="SimSun" w:hint="eastAsia"/>
          <w:lang w:eastAsia="zh-CN"/>
        </w:rPr>
        <w:t xml:space="preserve"> with DL reference configuration #4</w:t>
      </w:r>
      <w:r>
        <w:rPr>
          <w:rFonts w:eastAsia="SimSun"/>
          <w:lang w:eastAsia="zh-CN"/>
        </w:rPr>
        <w:t>, e.g.,</w:t>
      </w:r>
      <w:r w:rsidR="00F34D62">
        <w:rPr>
          <w:rFonts w:eastAsia="SimSun" w:hint="eastAsia"/>
          <w:lang w:eastAsia="zh-CN"/>
        </w:rPr>
        <w:t xml:space="preserve"> DL HARQ timing of configuration #4 is </w:t>
      </w:r>
      <w:r w:rsidR="007D1BBD">
        <w:rPr>
          <w:rFonts w:eastAsia="SimSun" w:hint="eastAsia"/>
          <w:lang w:eastAsia="zh-CN"/>
        </w:rPr>
        <w:t>in</w:t>
      </w:r>
      <w:r w:rsidR="00F34D62">
        <w:rPr>
          <w:rFonts w:eastAsia="SimSun" w:hint="eastAsia"/>
          <w:lang w:eastAsia="zh-CN"/>
        </w:rPr>
        <w:t xml:space="preserve">compatible with </w:t>
      </w:r>
      <w:r w:rsidR="002B4E3D">
        <w:rPr>
          <w:rFonts w:eastAsia="SimSun" w:hint="eastAsia"/>
          <w:lang w:eastAsia="zh-CN"/>
        </w:rPr>
        <w:t>that of configuration #0</w:t>
      </w:r>
      <w:r>
        <w:rPr>
          <w:rFonts w:eastAsia="SimSun"/>
          <w:lang w:eastAsia="zh-CN"/>
        </w:rPr>
        <w:t xml:space="preserve"> (</w:t>
      </w:r>
      <w:r w:rsidR="002B4E3D">
        <w:rPr>
          <w:rFonts w:eastAsia="SimSun" w:hint="eastAsia"/>
          <w:lang w:eastAsia="zh-CN"/>
        </w:rPr>
        <w:t>different HARQ-ACK timing for fixed DL subframe 0, 1, 5 and 6</w:t>
      </w:r>
      <w:r>
        <w:rPr>
          <w:rFonts w:eastAsia="SimSun"/>
          <w:lang w:eastAsia="zh-CN"/>
        </w:rPr>
        <w:t>)</w:t>
      </w:r>
      <w:r w:rsidR="002B4E3D">
        <w:rPr>
          <w:rFonts w:eastAsia="SimSun" w:hint="eastAsia"/>
          <w:lang w:eastAsia="zh-CN"/>
        </w:rPr>
        <w:t>. This will</w:t>
      </w:r>
      <w:r w:rsidR="00D16EE6">
        <w:rPr>
          <w:rFonts w:eastAsia="SimSun" w:hint="eastAsia"/>
          <w:lang w:eastAsia="zh-CN"/>
        </w:rPr>
        <w:t xml:space="preserve"> have at least two impacts</w:t>
      </w:r>
      <w:r w:rsidR="00553044">
        <w:rPr>
          <w:rFonts w:eastAsia="SimSun" w:hint="eastAsia"/>
          <w:lang w:eastAsia="zh-CN"/>
        </w:rPr>
        <w:t xml:space="preserve"> if configuration #1 is </w:t>
      </w:r>
      <w:r w:rsidR="00CD3297">
        <w:rPr>
          <w:rFonts w:eastAsia="SimSun"/>
          <w:lang w:eastAsia="zh-CN"/>
        </w:rPr>
        <w:t>signalled</w:t>
      </w:r>
      <w:r w:rsidR="00553044">
        <w:rPr>
          <w:rFonts w:eastAsia="SimSun" w:hint="eastAsia"/>
          <w:lang w:eastAsia="zh-CN"/>
        </w:rPr>
        <w:t xml:space="preserve"> in the SIB1</w:t>
      </w:r>
      <w:r w:rsidR="00D16EE6">
        <w:rPr>
          <w:rFonts w:eastAsia="SimSun" w:hint="eastAsia"/>
          <w:lang w:eastAsia="zh-CN"/>
        </w:rPr>
        <w:t xml:space="preserve">. </w:t>
      </w:r>
      <w:r w:rsidR="00583F40">
        <w:rPr>
          <w:rFonts w:eastAsia="SimSun"/>
          <w:lang w:eastAsia="zh-CN"/>
        </w:rPr>
        <w:t>Firstly</w:t>
      </w:r>
      <w:r w:rsidR="00583F40">
        <w:rPr>
          <w:rFonts w:eastAsia="SimSun" w:hint="eastAsia"/>
          <w:lang w:eastAsia="zh-CN"/>
        </w:rPr>
        <w:t xml:space="preserve">, </w:t>
      </w:r>
      <w:r w:rsidR="00D16EE6">
        <w:rPr>
          <w:rFonts w:eastAsia="SimSun" w:hint="eastAsia"/>
          <w:lang w:eastAsia="zh-CN"/>
        </w:rPr>
        <w:t xml:space="preserve">PUCCH HARQ-ACK resources for </w:t>
      </w:r>
      <w:r w:rsidR="00583F40">
        <w:rPr>
          <w:rFonts w:eastAsia="SimSun" w:hint="eastAsia"/>
          <w:lang w:eastAsia="zh-CN"/>
        </w:rPr>
        <w:t xml:space="preserve">PDSCH transmission in </w:t>
      </w:r>
      <w:r w:rsidR="00D16EE6">
        <w:rPr>
          <w:rFonts w:eastAsia="SimSun" w:hint="eastAsia"/>
          <w:lang w:eastAsia="zh-CN"/>
        </w:rPr>
        <w:t xml:space="preserve">subframe 6 needs to </w:t>
      </w:r>
      <w:r w:rsidR="00583F40">
        <w:rPr>
          <w:rFonts w:eastAsia="SimSun" w:hint="eastAsia"/>
          <w:lang w:eastAsia="zh-CN"/>
        </w:rPr>
        <w:t>be reserved in both uplink subframe 2 and 3 resulting in inefficient PUCCH resource allocation. Secondly, for legacy UE not supporting dynamic reconfiguration</w:t>
      </w:r>
      <w:r>
        <w:rPr>
          <w:rFonts w:eastAsia="SimSun"/>
          <w:lang w:eastAsia="zh-CN"/>
        </w:rPr>
        <w:t>,</w:t>
      </w:r>
      <w:r w:rsidR="00583F40">
        <w:rPr>
          <w:rFonts w:eastAsia="SimSun" w:hint="eastAsia"/>
          <w:lang w:eastAsia="zh-CN"/>
        </w:rPr>
        <w:t xml:space="preserve"> only </w:t>
      </w:r>
      <w:r w:rsidR="002F5362">
        <w:rPr>
          <w:rFonts w:eastAsia="SimSun" w:hint="eastAsia"/>
          <w:lang w:eastAsia="zh-CN"/>
        </w:rPr>
        <w:t xml:space="preserve">subframe 6 can be scheduled </w:t>
      </w:r>
      <w:r w:rsidR="00CD3297">
        <w:rPr>
          <w:rFonts w:eastAsia="SimSun" w:hint="eastAsia"/>
          <w:lang w:eastAsia="zh-CN"/>
        </w:rPr>
        <w:t>in the worst case</w:t>
      </w:r>
      <w:r w:rsidR="002F5362">
        <w:rPr>
          <w:rFonts w:eastAsia="SimSun" w:hint="eastAsia"/>
          <w:lang w:eastAsia="zh-CN"/>
        </w:rPr>
        <w:t xml:space="preserve"> resulting in </w:t>
      </w:r>
      <w:r w:rsidR="007D1BBD">
        <w:rPr>
          <w:rFonts w:eastAsia="SimSun"/>
          <w:lang w:eastAsia="zh-CN"/>
        </w:rPr>
        <w:t>performance</w:t>
      </w:r>
      <w:r>
        <w:rPr>
          <w:rFonts w:eastAsia="SimSun"/>
          <w:lang w:eastAsia="zh-CN"/>
        </w:rPr>
        <w:t xml:space="preserve"> degrada</w:t>
      </w:r>
      <w:bookmarkStart w:id="4" w:name="_GoBack"/>
      <w:bookmarkEnd w:id="4"/>
      <w:r>
        <w:rPr>
          <w:rFonts w:eastAsia="SimSun"/>
          <w:lang w:eastAsia="zh-CN"/>
        </w:rPr>
        <w:t>tion</w:t>
      </w:r>
      <w:r w:rsidR="007D1BBD">
        <w:rPr>
          <w:rFonts w:eastAsia="SimSun" w:hint="eastAsia"/>
          <w:lang w:eastAsia="zh-CN"/>
        </w:rPr>
        <w:t xml:space="preserve">. </w:t>
      </w:r>
    </w:p>
    <w:p w:rsidR="007D1BBD" w:rsidRPr="00CD3297" w:rsidRDefault="007D1BBD" w:rsidP="008F2949">
      <w:pPr>
        <w:spacing w:after="120"/>
        <w:rPr>
          <w:rFonts w:ascii="Times New Roman" w:eastAsiaTheme="minorEastAsia"/>
          <w:b/>
          <w:i/>
          <w:sz w:val="22"/>
          <w:szCs w:val="22"/>
          <w:lang w:val="en-GB" w:eastAsia="zh-CN"/>
        </w:rPr>
      </w:pPr>
    </w:p>
    <w:p w:rsidR="008F2949" w:rsidRPr="008F2949" w:rsidRDefault="008F2949" w:rsidP="008F2949">
      <w:pPr>
        <w:spacing w:after="120"/>
        <w:rPr>
          <w:rFonts w:ascii="Times New Roman"/>
          <w:b/>
          <w:i/>
          <w:sz w:val="22"/>
          <w:szCs w:val="22"/>
        </w:rPr>
      </w:pPr>
      <w:r w:rsidRPr="008F2949">
        <w:rPr>
          <w:rFonts w:ascii="Times New Roman"/>
          <w:b/>
          <w:i/>
          <w:sz w:val="22"/>
          <w:szCs w:val="22"/>
        </w:rPr>
        <w:t xml:space="preserve">Proposal 1: </w:t>
      </w:r>
    </w:p>
    <w:p w:rsidR="007D1BBD" w:rsidRPr="007D1BBD" w:rsidRDefault="007D1BBD" w:rsidP="008F2949">
      <w:pPr>
        <w:widowControl/>
        <w:numPr>
          <w:ilvl w:val="0"/>
          <w:numId w:val="11"/>
        </w:numPr>
        <w:wordWrap/>
        <w:autoSpaceDE/>
        <w:autoSpaceDN/>
        <w:spacing w:after="180"/>
        <w:jc w:val="left"/>
        <w:rPr>
          <w:rFonts w:ascii="Times New Roman"/>
          <w:i/>
          <w:sz w:val="22"/>
          <w:szCs w:val="22"/>
        </w:rPr>
      </w:pPr>
      <w:r>
        <w:rPr>
          <w:rFonts w:ascii="Times New Roman" w:eastAsiaTheme="minorEastAsia" w:hint="eastAsia"/>
          <w:i/>
          <w:sz w:val="22"/>
          <w:szCs w:val="22"/>
          <w:lang w:eastAsia="zh-CN"/>
        </w:rPr>
        <w:t xml:space="preserve">Either UL-DL configuration #2 or #5 can be higher layer configured as reference configuration </w:t>
      </w:r>
      <w:r w:rsidR="00963BAA">
        <w:rPr>
          <w:rFonts w:ascii="Times New Roman" w:eastAsiaTheme="minorEastAsia" w:hint="eastAsia"/>
          <w:i/>
          <w:sz w:val="22"/>
          <w:szCs w:val="22"/>
          <w:lang w:eastAsia="zh-CN"/>
        </w:rPr>
        <w:t>to determine</w:t>
      </w:r>
      <w:r>
        <w:rPr>
          <w:rFonts w:ascii="Times New Roman" w:eastAsiaTheme="minorEastAsia" w:hint="eastAsia"/>
          <w:i/>
          <w:sz w:val="22"/>
          <w:szCs w:val="22"/>
          <w:lang w:eastAsia="zh-CN"/>
        </w:rPr>
        <w:t xml:space="preserve"> DL HARQ timin</w:t>
      </w:r>
      <w:r w:rsidR="00963BAA">
        <w:rPr>
          <w:rFonts w:ascii="Times New Roman" w:eastAsiaTheme="minorEastAsia" w:hint="eastAsia"/>
          <w:i/>
          <w:sz w:val="22"/>
          <w:szCs w:val="22"/>
          <w:lang w:eastAsia="zh-CN"/>
        </w:rPr>
        <w:t>g for eIMTA</w:t>
      </w:r>
      <w:r w:rsidR="00AF23BF">
        <w:rPr>
          <w:rFonts w:ascii="Times New Roman" w:eastAsiaTheme="minorEastAsia"/>
          <w:i/>
          <w:sz w:val="22"/>
          <w:szCs w:val="22"/>
          <w:lang w:eastAsia="zh-CN"/>
        </w:rPr>
        <w:t>.</w:t>
      </w:r>
    </w:p>
    <w:p w:rsidR="007973B6" w:rsidRDefault="007973B6" w:rsidP="00491A7C">
      <w:pPr>
        <w:pStyle w:val="LGTdoc0"/>
        <w:spacing w:before="120" w:afterLines="0" w:line="240" w:lineRule="auto"/>
        <w:rPr>
          <w:rFonts w:eastAsia="SimSun"/>
          <w:lang w:eastAsia="zh-CN"/>
        </w:rPr>
      </w:pPr>
    </w:p>
    <w:p w:rsidR="006F0D15" w:rsidRPr="00DB3DA5" w:rsidRDefault="00963BAA" w:rsidP="006F0D15">
      <w:pPr>
        <w:pStyle w:val="LGTdoc1"/>
        <w:numPr>
          <w:ilvl w:val="1"/>
          <w:numId w:val="3"/>
        </w:numPr>
        <w:spacing w:beforeLines="0" w:before="120" w:after="0" w:afterAutospacing="0"/>
        <w:rPr>
          <w:rFonts w:ascii="Arial" w:hAnsi="Arial" w:cs="Arial"/>
          <w:lang w:val="en-US"/>
        </w:rPr>
      </w:pPr>
      <w:r>
        <w:rPr>
          <w:rFonts w:ascii="Arial" w:eastAsiaTheme="minorEastAsia" w:hAnsi="Arial" w:cs="Arial" w:hint="eastAsia"/>
          <w:lang w:val="en-US" w:eastAsia="zh-CN"/>
        </w:rPr>
        <w:t>UL</w:t>
      </w:r>
      <w:r w:rsidR="006F0D15">
        <w:rPr>
          <w:rFonts w:ascii="Arial" w:eastAsiaTheme="minorEastAsia" w:hAnsi="Arial" w:cs="Arial" w:hint="eastAsia"/>
          <w:lang w:val="en-US" w:eastAsia="zh-CN"/>
        </w:rPr>
        <w:t xml:space="preserve"> scheduling and </w:t>
      </w:r>
      <w:r>
        <w:rPr>
          <w:rFonts w:ascii="Arial" w:eastAsiaTheme="minorEastAsia" w:hAnsi="Arial" w:cs="Arial" w:hint="eastAsia"/>
          <w:lang w:val="en-US" w:eastAsia="zh-CN"/>
        </w:rPr>
        <w:t>HARQ</w:t>
      </w:r>
      <w:r w:rsidR="006F0D15">
        <w:rPr>
          <w:rFonts w:ascii="Arial" w:eastAsiaTheme="minorEastAsia" w:hAnsi="Arial" w:cs="Arial" w:hint="eastAsia"/>
          <w:lang w:val="en-US" w:eastAsia="zh-CN"/>
        </w:rPr>
        <w:t xml:space="preserve"> timing</w:t>
      </w:r>
    </w:p>
    <w:p w:rsidR="00963BAA" w:rsidRDefault="00963BAA" w:rsidP="00B6414E">
      <w:pPr>
        <w:pStyle w:val="LGTdoc0"/>
        <w:spacing w:before="120" w:afterLines="0" w:line="240" w:lineRule="auto"/>
        <w:rPr>
          <w:rFonts w:eastAsia="SimSun"/>
          <w:lang w:eastAsia="zh-CN"/>
        </w:rPr>
      </w:pPr>
      <w:r>
        <w:rPr>
          <w:rFonts w:eastAsia="SimSun" w:hint="eastAsia"/>
          <w:lang w:eastAsia="zh-CN"/>
        </w:rPr>
        <w:t xml:space="preserve">Similar to DL HARQ timing, the UL scheduling timing and HARQ timing can also be based on the reference configuration. </w:t>
      </w:r>
      <w:r w:rsidR="00FA3470">
        <w:rPr>
          <w:rFonts w:eastAsia="SimSun" w:hint="eastAsia"/>
          <w:lang w:eastAsia="zh-CN"/>
        </w:rPr>
        <w:t xml:space="preserve">A straightforward way is to use the SIB1 UL-DL </w:t>
      </w:r>
      <w:r w:rsidR="00FA3470">
        <w:rPr>
          <w:rFonts w:eastAsia="SimSun"/>
          <w:lang w:eastAsia="zh-CN"/>
        </w:rPr>
        <w:t>configuration</w:t>
      </w:r>
      <w:r w:rsidR="00FA3470">
        <w:rPr>
          <w:rFonts w:eastAsia="SimSun" w:hint="eastAsia"/>
          <w:lang w:eastAsia="zh-CN"/>
        </w:rPr>
        <w:t xml:space="preserve"> to determine the UL scheduling and HARQ timing </w:t>
      </w:r>
      <w:r w:rsidR="00CD3297">
        <w:rPr>
          <w:rFonts w:eastAsia="SimSun" w:hint="eastAsia"/>
          <w:lang w:eastAsia="zh-CN"/>
        </w:rPr>
        <w:t>so that</w:t>
      </w:r>
      <w:r w:rsidR="00FA3470">
        <w:rPr>
          <w:rFonts w:eastAsia="SimSun" w:hint="eastAsia"/>
          <w:lang w:eastAsia="zh-CN"/>
        </w:rPr>
        <w:t xml:space="preserve"> all the UL grant and HARQ-ACK are transmitted in the fixed DL subframes. However, as discussed in [3], if the configuration </w:t>
      </w:r>
      <w:r w:rsidR="00FA3470">
        <w:rPr>
          <w:rFonts w:eastAsia="SimSun"/>
          <w:lang w:eastAsia="zh-CN"/>
        </w:rPr>
        <w:t>signalled</w:t>
      </w:r>
      <w:r w:rsidR="00FA3470">
        <w:rPr>
          <w:rFonts w:eastAsia="SimSun" w:hint="eastAsia"/>
          <w:lang w:eastAsia="zh-CN"/>
        </w:rPr>
        <w:t xml:space="preserve"> </w:t>
      </w:r>
      <w:r w:rsidR="009A6F14">
        <w:rPr>
          <w:rFonts w:eastAsia="SimSun" w:hint="eastAsia"/>
          <w:lang w:eastAsia="zh-CN"/>
        </w:rPr>
        <w:t>in the SIB1 is #0 or #6</w:t>
      </w:r>
      <w:r w:rsidR="00FA3470">
        <w:rPr>
          <w:rFonts w:eastAsia="SimSun" w:hint="eastAsia"/>
          <w:lang w:eastAsia="zh-CN"/>
        </w:rPr>
        <w:t xml:space="preserve"> there is potential collision of UL retransmission with the flexible subframe which has been reconfigured to DL. The proposed HARQ suspension can solve this </w:t>
      </w:r>
      <w:r w:rsidR="00FA3470">
        <w:rPr>
          <w:rFonts w:eastAsia="SimSun"/>
          <w:lang w:eastAsia="zh-CN"/>
        </w:rPr>
        <w:t>problem</w:t>
      </w:r>
      <w:r w:rsidR="00FA3470">
        <w:rPr>
          <w:rFonts w:eastAsia="SimSun" w:hint="eastAsia"/>
          <w:lang w:eastAsia="zh-CN"/>
        </w:rPr>
        <w:t xml:space="preserve"> </w:t>
      </w:r>
      <w:r w:rsidR="00AF23BF">
        <w:rPr>
          <w:rFonts w:eastAsia="SimSun"/>
          <w:lang w:eastAsia="zh-CN"/>
        </w:rPr>
        <w:t>with</w:t>
      </w:r>
      <w:r w:rsidR="00FA3470">
        <w:rPr>
          <w:rFonts w:eastAsia="SimSun" w:hint="eastAsia"/>
          <w:lang w:eastAsia="zh-CN"/>
        </w:rPr>
        <w:t xml:space="preserve"> increase</w:t>
      </w:r>
      <w:r w:rsidR="00AF23BF">
        <w:rPr>
          <w:rFonts w:eastAsia="SimSun"/>
          <w:lang w:eastAsia="zh-CN"/>
        </w:rPr>
        <w:t>d</w:t>
      </w:r>
      <w:r w:rsidR="00FA3470">
        <w:rPr>
          <w:rFonts w:eastAsia="SimSun" w:hint="eastAsia"/>
          <w:lang w:eastAsia="zh-CN"/>
        </w:rPr>
        <w:t xml:space="preserve"> round trip delay. </w:t>
      </w:r>
    </w:p>
    <w:p w:rsidR="00AF23BF" w:rsidRDefault="00AF23BF" w:rsidP="00B6414E">
      <w:pPr>
        <w:pStyle w:val="LGTdoc0"/>
        <w:spacing w:before="120" w:afterLines="0" w:line="240" w:lineRule="auto"/>
        <w:rPr>
          <w:rFonts w:eastAsia="SimSun"/>
          <w:lang w:eastAsia="zh-CN"/>
        </w:rPr>
      </w:pPr>
    </w:p>
    <w:p w:rsidR="007105D3" w:rsidRDefault="007105D3" w:rsidP="007105D3">
      <w:pPr>
        <w:pStyle w:val="LGTdoc0"/>
        <w:spacing w:before="120" w:afterLines="0" w:line="240" w:lineRule="auto"/>
        <w:rPr>
          <w:rFonts w:eastAsia="SimSun"/>
          <w:lang w:val="en-US" w:eastAsia="zh-CN"/>
        </w:rPr>
      </w:pPr>
      <w:r w:rsidRPr="00C21DBF">
        <w:rPr>
          <w:rFonts w:hint="eastAsia"/>
          <w:noProof/>
          <w:lang w:val="en-US" w:eastAsia="en-US"/>
        </w:rPr>
        <w:drawing>
          <wp:inline distT="0" distB="0" distL="0" distR="0" wp14:anchorId="1C7DC971" wp14:editId="20A5B6D0">
            <wp:extent cx="5951220" cy="100103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1220" cy="1001030"/>
                    </a:xfrm>
                    <a:prstGeom prst="rect">
                      <a:avLst/>
                    </a:prstGeom>
                    <a:noFill/>
                    <a:ln>
                      <a:noFill/>
                    </a:ln>
                  </pic:spPr>
                </pic:pic>
              </a:graphicData>
            </a:graphic>
          </wp:inline>
        </w:drawing>
      </w:r>
    </w:p>
    <w:p w:rsidR="007105D3" w:rsidRPr="005D31A1" w:rsidRDefault="007105D3" w:rsidP="007105D3">
      <w:pPr>
        <w:pStyle w:val="LGTdoc0"/>
        <w:spacing w:before="120" w:afterLines="0" w:line="240" w:lineRule="auto"/>
        <w:jc w:val="center"/>
        <w:rPr>
          <w:rFonts w:eastAsia="SimSun"/>
          <w:b/>
          <w:lang w:val="en-US" w:eastAsia="zh-CN"/>
        </w:rPr>
      </w:pPr>
      <w:r w:rsidRPr="005D31A1">
        <w:rPr>
          <w:rFonts w:eastAsia="SimSun" w:hint="eastAsia"/>
          <w:b/>
          <w:lang w:val="en-US" w:eastAsia="zh-CN"/>
        </w:rPr>
        <w:t>Figure 1: UL HARQ suspension for retransmission collision</w:t>
      </w:r>
    </w:p>
    <w:p w:rsidR="00AF23BF" w:rsidRDefault="00AF23BF" w:rsidP="00EC7502">
      <w:pPr>
        <w:pStyle w:val="LGTdoc0"/>
        <w:spacing w:before="120" w:afterLines="0" w:after="240" w:line="240" w:lineRule="auto"/>
        <w:rPr>
          <w:rFonts w:eastAsia="SimSun"/>
          <w:lang w:eastAsia="zh-CN"/>
        </w:rPr>
      </w:pPr>
    </w:p>
    <w:p w:rsidR="00963BAA" w:rsidRDefault="009A6F14" w:rsidP="00EC7502">
      <w:pPr>
        <w:pStyle w:val="LGTdoc0"/>
        <w:spacing w:before="120" w:afterLines="0" w:after="240" w:line="240" w:lineRule="auto"/>
        <w:rPr>
          <w:rFonts w:eastAsia="SimSun"/>
          <w:lang w:eastAsia="zh-CN"/>
        </w:rPr>
      </w:pPr>
      <w:r>
        <w:rPr>
          <w:rFonts w:eastAsia="SimSun" w:hint="eastAsia"/>
          <w:lang w:eastAsia="zh-CN"/>
        </w:rPr>
        <w:t>Alternatively, it is proposed also to use the UL-DL configuration #1 as reference configuration</w:t>
      </w:r>
      <w:r w:rsidR="000524DF">
        <w:rPr>
          <w:rFonts w:eastAsia="SimSun" w:hint="eastAsia"/>
          <w:lang w:eastAsia="zh-CN"/>
        </w:rPr>
        <w:t xml:space="preserve"> </w:t>
      </w:r>
      <w:r w:rsidR="00CD3297">
        <w:rPr>
          <w:rFonts w:eastAsia="SimSun" w:hint="eastAsia"/>
          <w:lang w:eastAsia="zh-CN"/>
        </w:rPr>
        <w:t xml:space="preserve">for UL HARQ. Due to </w:t>
      </w:r>
      <w:r w:rsidR="000524DF">
        <w:rPr>
          <w:rFonts w:eastAsia="SimSun" w:hint="eastAsia"/>
          <w:lang w:eastAsia="zh-CN"/>
        </w:rPr>
        <w:t>HARQ RTT of 10ms</w:t>
      </w:r>
      <w:r w:rsidR="00AF23BF">
        <w:rPr>
          <w:rFonts w:eastAsia="SimSun"/>
          <w:lang w:eastAsia="zh-CN"/>
        </w:rPr>
        <w:t>,</w:t>
      </w:r>
      <w:r w:rsidR="000524DF">
        <w:rPr>
          <w:rFonts w:eastAsia="SimSun" w:hint="eastAsia"/>
          <w:lang w:eastAsia="zh-CN"/>
        </w:rPr>
        <w:t xml:space="preserve"> </w:t>
      </w:r>
      <w:r w:rsidR="00CD3297">
        <w:rPr>
          <w:rFonts w:eastAsia="SimSun" w:hint="eastAsia"/>
          <w:lang w:eastAsia="zh-CN"/>
        </w:rPr>
        <w:t xml:space="preserve">there is no </w:t>
      </w:r>
      <w:r w:rsidR="000524DF">
        <w:rPr>
          <w:rFonts w:eastAsia="SimSun" w:hint="eastAsia"/>
          <w:lang w:eastAsia="zh-CN"/>
        </w:rPr>
        <w:t xml:space="preserve">retransmission collision issue. </w:t>
      </w:r>
      <w:r w:rsidR="00AF23BF">
        <w:rPr>
          <w:rFonts w:eastAsia="SimSun"/>
          <w:lang w:eastAsia="zh-CN"/>
        </w:rPr>
        <w:t>T</w:t>
      </w:r>
      <w:r w:rsidR="000524DF">
        <w:rPr>
          <w:rFonts w:eastAsia="SimSun" w:hint="eastAsia"/>
          <w:lang w:eastAsia="zh-CN"/>
        </w:rPr>
        <w:t xml:space="preserve">he problem for configuration #1 is that UL scheduling grant and HARQ-ACK may transmit in a flexible UL/DL subframe and </w:t>
      </w:r>
      <w:r w:rsidR="00CD3297">
        <w:rPr>
          <w:rFonts w:eastAsia="SimSun" w:hint="eastAsia"/>
          <w:lang w:eastAsia="zh-CN"/>
        </w:rPr>
        <w:t>the</w:t>
      </w:r>
      <w:r w:rsidR="000524DF">
        <w:rPr>
          <w:rFonts w:eastAsia="SimSun" w:hint="eastAsia"/>
          <w:lang w:eastAsia="zh-CN"/>
        </w:rPr>
        <w:t xml:space="preserve"> boundary effect</w:t>
      </w:r>
      <w:r w:rsidR="00CD3297">
        <w:rPr>
          <w:rFonts w:eastAsia="SimSun" w:hint="eastAsia"/>
          <w:lang w:eastAsia="zh-CN"/>
        </w:rPr>
        <w:t xml:space="preserve"> </w:t>
      </w:r>
      <w:r w:rsidR="007105D3">
        <w:rPr>
          <w:rFonts w:eastAsia="SimSun" w:hint="eastAsia"/>
          <w:lang w:eastAsia="zh-CN"/>
        </w:rPr>
        <w:t xml:space="preserve">of UL HARQ timing </w:t>
      </w:r>
      <w:r w:rsidR="00CD3297">
        <w:rPr>
          <w:rFonts w:eastAsia="SimSun" w:hint="eastAsia"/>
          <w:lang w:eastAsia="zh-CN"/>
        </w:rPr>
        <w:t xml:space="preserve">conflict </w:t>
      </w:r>
      <w:r w:rsidR="007105D3">
        <w:rPr>
          <w:rFonts w:eastAsia="SimSun" w:hint="eastAsia"/>
          <w:lang w:eastAsia="zh-CN"/>
        </w:rPr>
        <w:t>by dynamic reconfiguration cannot be avoided.</w:t>
      </w:r>
    </w:p>
    <w:p w:rsidR="00745B88" w:rsidRPr="008F2949" w:rsidRDefault="00745B88" w:rsidP="00745B88">
      <w:pPr>
        <w:spacing w:after="120"/>
        <w:rPr>
          <w:rFonts w:ascii="Times New Roman"/>
          <w:b/>
          <w:i/>
          <w:sz w:val="22"/>
          <w:szCs w:val="22"/>
        </w:rPr>
      </w:pPr>
      <w:r>
        <w:rPr>
          <w:rFonts w:ascii="Times New Roman" w:eastAsiaTheme="minorEastAsia" w:hint="eastAsia"/>
          <w:b/>
          <w:i/>
          <w:sz w:val="22"/>
          <w:szCs w:val="22"/>
          <w:lang w:eastAsia="zh-CN"/>
        </w:rPr>
        <w:t>Observation</w:t>
      </w:r>
      <w:r w:rsidRPr="008F2949">
        <w:rPr>
          <w:rFonts w:ascii="Times New Roman"/>
          <w:b/>
          <w:i/>
          <w:sz w:val="22"/>
          <w:szCs w:val="22"/>
        </w:rPr>
        <w:t xml:space="preserve"> 1: </w:t>
      </w:r>
    </w:p>
    <w:p w:rsidR="00745B88" w:rsidRPr="007D1BBD" w:rsidRDefault="00AF23BF" w:rsidP="00745B88">
      <w:pPr>
        <w:widowControl/>
        <w:numPr>
          <w:ilvl w:val="0"/>
          <w:numId w:val="11"/>
        </w:numPr>
        <w:wordWrap/>
        <w:autoSpaceDE/>
        <w:autoSpaceDN/>
        <w:spacing w:after="180"/>
        <w:jc w:val="left"/>
        <w:rPr>
          <w:rFonts w:ascii="Times New Roman"/>
          <w:i/>
          <w:sz w:val="22"/>
          <w:szCs w:val="22"/>
        </w:rPr>
      </w:pPr>
      <w:r>
        <w:rPr>
          <w:rFonts w:ascii="Times New Roman" w:eastAsiaTheme="minorEastAsia"/>
          <w:i/>
          <w:sz w:val="22"/>
          <w:szCs w:val="22"/>
          <w:lang w:eastAsia="zh-CN"/>
        </w:rPr>
        <w:t>R</w:t>
      </w:r>
      <w:r w:rsidR="007105D3">
        <w:rPr>
          <w:rFonts w:ascii="Times New Roman" w:eastAsiaTheme="minorEastAsia" w:hint="eastAsia"/>
          <w:i/>
          <w:sz w:val="22"/>
          <w:szCs w:val="22"/>
          <w:lang w:eastAsia="zh-CN"/>
        </w:rPr>
        <w:t xml:space="preserve">eference configuration based UL HARQ timing has inherent problems due to the </w:t>
      </w:r>
      <w:r w:rsidR="007105D3">
        <w:rPr>
          <w:rFonts w:ascii="Times New Roman" w:eastAsiaTheme="minorEastAsia"/>
          <w:i/>
          <w:sz w:val="22"/>
          <w:szCs w:val="22"/>
          <w:lang w:eastAsia="zh-CN"/>
        </w:rPr>
        <w:t>synchronous</w:t>
      </w:r>
      <w:r w:rsidR="007105D3">
        <w:rPr>
          <w:rFonts w:ascii="Times New Roman" w:eastAsiaTheme="minorEastAsia" w:hint="eastAsia"/>
          <w:i/>
          <w:sz w:val="22"/>
          <w:szCs w:val="22"/>
          <w:lang w:eastAsia="zh-CN"/>
        </w:rPr>
        <w:t xml:space="preserve"> HARQ mechanism</w:t>
      </w:r>
      <w:r>
        <w:rPr>
          <w:rFonts w:ascii="Times New Roman" w:eastAsiaTheme="minorEastAsia"/>
          <w:i/>
          <w:sz w:val="22"/>
          <w:szCs w:val="22"/>
          <w:lang w:eastAsia="zh-CN"/>
        </w:rPr>
        <w:t>.</w:t>
      </w:r>
    </w:p>
    <w:p w:rsidR="007105D3" w:rsidRPr="008F2949" w:rsidRDefault="007105D3" w:rsidP="007105D3">
      <w:pPr>
        <w:spacing w:after="12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2</w:t>
      </w:r>
      <w:r w:rsidRPr="008F2949">
        <w:rPr>
          <w:rFonts w:ascii="Times New Roman"/>
          <w:b/>
          <w:i/>
          <w:sz w:val="22"/>
          <w:szCs w:val="22"/>
        </w:rPr>
        <w:t xml:space="preserve">: </w:t>
      </w:r>
    </w:p>
    <w:p w:rsidR="007105D3" w:rsidRDefault="007105D3" w:rsidP="007105D3">
      <w:pPr>
        <w:widowControl/>
        <w:numPr>
          <w:ilvl w:val="0"/>
          <w:numId w:val="11"/>
        </w:numPr>
        <w:wordWrap/>
        <w:autoSpaceDE/>
        <w:autoSpaceDN/>
        <w:spacing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Depending on implementation </w:t>
      </w:r>
      <w:r>
        <w:rPr>
          <w:rFonts w:ascii="Times New Roman" w:eastAsiaTheme="minorEastAsia"/>
          <w:i/>
          <w:sz w:val="22"/>
          <w:szCs w:val="22"/>
          <w:lang w:eastAsia="zh-CN"/>
        </w:rPr>
        <w:t>tradeoff</w:t>
      </w:r>
      <w:r w:rsidR="00AF23BF">
        <w:rPr>
          <w:rFonts w:ascii="Times New Roman" w:eastAsiaTheme="minorEastAsia"/>
          <w:i/>
          <w:sz w:val="22"/>
          <w:szCs w:val="22"/>
          <w:lang w:eastAsia="zh-CN"/>
        </w:rPr>
        <w:t>,</w:t>
      </w:r>
      <w:r>
        <w:rPr>
          <w:rFonts w:ascii="Times New Roman" w:eastAsiaTheme="minorEastAsia" w:hint="eastAsia"/>
          <w:i/>
          <w:sz w:val="22"/>
          <w:szCs w:val="22"/>
          <w:lang w:eastAsia="zh-CN"/>
        </w:rPr>
        <w:t xml:space="preserve"> </w:t>
      </w:r>
      <w:r w:rsidR="00AF23BF">
        <w:rPr>
          <w:rFonts w:ascii="Times New Roman" w:eastAsiaTheme="minorEastAsia"/>
          <w:i/>
          <w:sz w:val="22"/>
          <w:szCs w:val="22"/>
          <w:lang w:eastAsia="zh-CN"/>
        </w:rPr>
        <w:t>u</w:t>
      </w:r>
      <w:r w:rsidRPr="007105D3">
        <w:rPr>
          <w:rFonts w:ascii="Times New Roman" w:eastAsiaTheme="minorEastAsia"/>
          <w:i/>
          <w:sz w:val="22"/>
          <w:szCs w:val="22"/>
          <w:lang w:eastAsia="zh-CN"/>
        </w:rPr>
        <w:t xml:space="preserve">plink scheduling and HARQ timing </w:t>
      </w:r>
      <w:r>
        <w:rPr>
          <w:rFonts w:ascii="Times New Roman" w:eastAsiaTheme="minorEastAsia"/>
          <w:i/>
          <w:sz w:val="22"/>
          <w:szCs w:val="22"/>
          <w:lang w:eastAsia="zh-CN"/>
        </w:rPr>
        <w:t>can</w:t>
      </w:r>
      <w:r>
        <w:rPr>
          <w:rFonts w:ascii="Times New Roman" w:eastAsiaTheme="minorEastAsia" w:hint="eastAsia"/>
          <w:i/>
          <w:sz w:val="22"/>
          <w:szCs w:val="22"/>
          <w:lang w:eastAsia="zh-CN"/>
        </w:rPr>
        <w:t xml:space="preserve"> </w:t>
      </w:r>
      <w:r w:rsidRPr="007105D3">
        <w:rPr>
          <w:rFonts w:ascii="Times New Roman" w:eastAsiaTheme="minorEastAsia"/>
          <w:i/>
          <w:sz w:val="22"/>
          <w:szCs w:val="22"/>
          <w:lang w:eastAsia="zh-CN"/>
        </w:rPr>
        <w:t xml:space="preserve">follow a higher layer RRC configured </w:t>
      </w:r>
      <w:r>
        <w:rPr>
          <w:rFonts w:ascii="Times New Roman" w:eastAsiaTheme="minorEastAsia" w:hint="eastAsia"/>
          <w:i/>
          <w:sz w:val="22"/>
          <w:szCs w:val="22"/>
          <w:lang w:eastAsia="zh-CN"/>
        </w:rPr>
        <w:t>TDD UL-DL</w:t>
      </w:r>
      <w:r w:rsidRPr="007105D3">
        <w:rPr>
          <w:rFonts w:ascii="Times New Roman" w:eastAsiaTheme="minorEastAsia" w:hint="eastAsia"/>
          <w:i/>
          <w:sz w:val="22"/>
          <w:szCs w:val="22"/>
          <w:lang w:eastAsia="zh-CN"/>
        </w:rPr>
        <w:t xml:space="preserve"> configuration</w:t>
      </w:r>
      <w:r w:rsidR="00AF23BF">
        <w:rPr>
          <w:rFonts w:ascii="Times New Roman" w:eastAsiaTheme="minorEastAsia"/>
          <w:i/>
          <w:sz w:val="22"/>
          <w:szCs w:val="22"/>
          <w:lang w:eastAsia="zh-CN"/>
        </w:rPr>
        <w:t>.</w:t>
      </w:r>
    </w:p>
    <w:p w:rsidR="007105D3" w:rsidRPr="007105D3" w:rsidRDefault="007105D3" w:rsidP="007105D3">
      <w:pPr>
        <w:pStyle w:val="LGTdoc1"/>
        <w:numPr>
          <w:ilvl w:val="1"/>
          <w:numId w:val="3"/>
        </w:numPr>
        <w:spacing w:beforeLines="0" w:before="120" w:after="0" w:afterAutospacing="0"/>
        <w:rPr>
          <w:rFonts w:ascii="Arial" w:eastAsiaTheme="minorEastAsia" w:hAnsi="Arial" w:cs="Arial"/>
          <w:lang w:val="en-US" w:eastAsia="zh-CN"/>
        </w:rPr>
      </w:pPr>
      <w:r>
        <w:rPr>
          <w:rFonts w:ascii="Arial" w:eastAsiaTheme="minorEastAsia" w:hAnsi="Arial" w:cs="Arial" w:hint="eastAsia"/>
          <w:lang w:val="en-US" w:eastAsia="zh-CN"/>
        </w:rPr>
        <w:t>UL index and DAI bits</w:t>
      </w:r>
    </w:p>
    <w:p w:rsidR="0055562E" w:rsidRDefault="0055562E" w:rsidP="00B6414E">
      <w:pPr>
        <w:pStyle w:val="LGTdoc0"/>
        <w:spacing w:before="120" w:afterLines="0" w:line="240" w:lineRule="auto"/>
        <w:rPr>
          <w:rFonts w:eastAsia="SimSun"/>
          <w:lang w:eastAsia="zh-CN"/>
        </w:rPr>
      </w:pPr>
      <w:r>
        <w:rPr>
          <w:rFonts w:eastAsia="SimSun" w:hint="eastAsia"/>
          <w:lang w:eastAsia="zh-CN"/>
        </w:rPr>
        <w:t xml:space="preserve">For </w:t>
      </w:r>
      <w:r w:rsidR="00F90635">
        <w:rPr>
          <w:rFonts w:eastAsia="SimSun" w:hint="eastAsia"/>
          <w:lang w:eastAsia="zh-CN"/>
        </w:rPr>
        <w:t xml:space="preserve">LTE </w:t>
      </w:r>
      <w:r>
        <w:rPr>
          <w:rFonts w:eastAsia="SimSun" w:hint="eastAsia"/>
          <w:lang w:eastAsia="zh-CN"/>
        </w:rPr>
        <w:t xml:space="preserve">TDD there is </w:t>
      </w:r>
      <w:r w:rsidR="00AF23BF">
        <w:rPr>
          <w:rFonts w:eastAsia="SimSun"/>
          <w:lang w:eastAsia="zh-CN"/>
        </w:rPr>
        <w:t xml:space="preserve">a </w:t>
      </w:r>
      <w:r>
        <w:rPr>
          <w:rFonts w:eastAsia="SimSun" w:hint="eastAsia"/>
          <w:lang w:eastAsia="zh-CN"/>
        </w:rPr>
        <w:t>specific</w:t>
      </w:r>
      <w:r w:rsidR="00AF23BF">
        <w:rPr>
          <w:rFonts w:eastAsia="SimSun"/>
          <w:lang w:eastAsia="zh-CN"/>
        </w:rPr>
        <w:t xml:space="preserve"> 2-bit field</w:t>
      </w:r>
      <w:r>
        <w:rPr>
          <w:rFonts w:eastAsia="SimSun" w:hint="eastAsia"/>
          <w:lang w:eastAsia="zh-CN"/>
        </w:rPr>
        <w:t xml:space="preserve"> in PDCCH UL grant</w:t>
      </w:r>
      <w:r w:rsidR="00AF23BF">
        <w:rPr>
          <w:rFonts w:eastAsia="SimSun"/>
          <w:lang w:eastAsia="zh-CN"/>
        </w:rPr>
        <w:t>.</w:t>
      </w:r>
      <w:r>
        <w:rPr>
          <w:rFonts w:eastAsia="SimSun" w:hint="eastAsia"/>
          <w:lang w:eastAsia="zh-CN"/>
        </w:rPr>
        <w:t xml:space="preserve"> </w:t>
      </w:r>
      <w:r w:rsidR="00AF23BF">
        <w:rPr>
          <w:rFonts w:eastAsia="SimSun"/>
          <w:lang w:eastAsia="zh-CN"/>
        </w:rPr>
        <w:t>D</w:t>
      </w:r>
      <w:r>
        <w:rPr>
          <w:rFonts w:eastAsia="SimSun" w:hint="eastAsia"/>
          <w:lang w:eastAsia="zh-CN"/>
        </w:rPr>
        <w:t>epending o</w:t>
      </w:r>
      <w:r w:rsidR="00AF23BF">
        <w:rPr>
          <w:rFonts w:eastAsia="SimSun" w:hint="eastAsia"/>
          <w:lang w:eastAsia="zh-CN"/>
        </w:rPr>
        <w:t>n UL-DL configuration the 2-bit</w:t>
      </w:r>
      <w:r>
        <w:rPr>
          <w:rFonts w:eastAsia="SimSun" w:hint="eastAsia"/>
          <w:lang w:eastAsia="zh-CN"/>
        </w:rPr>
        <w:t xml:space="preserve"> field can be interpreted as either UL index or UL DAI </w:t>
      </w:r>
      <w:r w:rsidR="00BD582C">
        <w:rPr>
          <w:rFonts w:eastAsia="SimSun" w:hint="eastAsia"/>
          <w:lang w:eastAsia="zh-CN"/>
        </w:rPr>
        <w:t xml:space="preserve">(Downlink Assignment Index) </w:t>
      </w:r>
      <w:r>
        <w:rPr>
          <w:rFonts w:eastAsia="SimSun" w:hint="eastAsia"/>
          <w:lang w:eastAsia="zh-CN"/>
        </w:rPr>
        <w:t>bits. The UL index is only used for TDD UL-DL configuration #0 to determine the scheduling delay between PUSCH and associated UL grant. For UL-DL configuration 1~6 the 2</w:t>
      </w:r>
      <w:r w:rsidR="00AF23BF">
        <w:rPr>
          <w:rFonts w:eastAsia="SimSun"/>
          <w:lang w:eastAsia="zh-CN"/>
        </w:rPr>
        <w:t>-</w:t>
      </w:r>
      <w:r>
        <w:rPr>
          <w:rFonts w:eastAsia="SimSun" w:hint="eastAsia"/>
          <w:lang w:eastAsia="zh-CN"/>
        </w:rPr>
        <w:t xml:space="preserve">bit UL DAI in UL grant is used to indicate to UE </w:t>
      </w:r>
      <w:r w:rsidR="00AF23BF">
        <w:rPr>
          <w:rFonts w:eastAsia="SimSun"/>
          <w:lang w:eastAsia="zh-CN"/>
        </w:rPr>
        <w:t xml:space="preserve">the </w:t>
      </w:r>
      <w:r>
        <w:rPr>
          <w:rFonts w:eastAsia="SimSun" w:hint="eastAsia"/>
          <w:lang w:eastAsia="zh-CN"/>
        </w:rPr>
        <w:t xml:space="preserve">total number of scheduled DL </w:t>
      </w:r>
      <w:r w:rsidR="00BD582C">
        <w:rPr>
          <w:rFonts w:eastAsia="SimSun" w:hint="eastAsia"/>
          <w:lang w:eastAsia="zh-CN"/>
        </w:rPr>
        <w:t>assignments</w:t>
      </w:r>
      <w:r>
        <w:rPr>
          <w:rFonts w:eastAsia="SimSun" w:hint="eastAsia"/>
          <w:lang w:eastAsia="zh-CN"/>
        </w:rPr>
        <w:t xml:space="preserve"> in the association set which </w:t>
      </w:r>
      <w:r w:rsidR="00BD582C">
        <w:rPr>
          <w:rFonts w:eastAsia="SimSun" w:hint="eastAsia"/>
          <w:lang w:eastAsia="zh-CN"/>
        </w:rPr>
        <w:t xml:space="preserve">helps UE to detect missing DL </w:t>
      </w:r>
      <w:r w:rsidR="00AF23BF">
        <w:rPr>
          <w:rFonts w:eastAsia="SimSun"/>
          <w:lang w:eastAsia="zh-CN"/>
        </w:rPr>
        <w:t>assignment</w:t>
      </w:r>
      <w:r w:rsidR="00BD582C">
        <w:rPr>
          <w:rFonts w:eastAsia="SimSun" w:hint="eastAsia"/>
          <w:lang w:eastAsia="zh-CN"/>
        </w:rPr>
        <w:t xml:space="preserve">s and </w:t>
      </w:r>
      <w:r>
        <w:rPr>
          <w:rFonts w:eastAsia="SimSun" w:hint="eastAsia"/>
          <w:lang w:eastAsia="zh-CN"/>
        </w:rPr>
        <w:t xml:space="preserve">determine HARQ-ACK transmission on PUSCH. </w:t>
      </w:r>
    </w:p>
    <w:p w:rsidR="00F90635" w:rsidRDefault="006A6956" w:rsidP="00EC7502">
      <w:pPr>
        <w:pStyle w:val="LGTdoc0"/>
        <w:spacing w:before="120" w:afterLines="0" w:after="240" w:line="240" w:lineRule="auto"/>
        <w:rPr>
          <w:rFonts w:eastAsia="SimSun"/>
          <w:lang w:eastAsia="zh-CN"/>
        </w:rPr>
      </w:pPr>
      <w:r>
        <w:rPr>
          <w:rFonts w:eastAsia="SimSun" w:hint="eastAsia"/>
          <w:lang w:eastAsia="zh-CN"/>
        </w:rPr>
        <w:t xml:space="preserve">In case two different reference </w:t>
      </w:r>
      <w:r>
        <w:rPr>
          <w:rFonts w:eastAsia="SimSun"/>
          <w:lang w:eastAsia="zh-CN"/>
        </w:rPr>
        <w:t>configuration</w:t>
      </w:r>
      <w:r>
        <w:rPr>
          <w:rFonts w:eastAsia="SimSun" w:hint="eastAsia"/>
          <w:lang w:eastAsia="zh-CN"/>
        </w:rPr>
        <w:t>s are defined for UL and DL HARQ timing in eIMTA</w:t>
      </w:r>
      <w:r w:rsidR="008B3C11">
        <w:rPr>
          <w:rFonts w:eastAsia="SimSun"/>
          <w:lang w:eastAsia="zh-CN"/>
        </w:rPr>
        <w:t>,</w:t>
      </w:r>
      <w:r>
        <w:rPr>
          <w:rFonts w:eastAsia="SimSun" w:hint="eastAsia"/>
          <w:lang w:eastAsia="zh-CN"/>
        </w:rPr>
        <w:t xml:space="preserve"> there </w:t>
      </w:r>
      <w:r>
        <w:rPr>
          <w:rFonts w:eastAsia="SimSun" w:hint="eastAsia"/>
          <w:lang w:eastAsia="zh-CN"/>
        </w:rPr>
        <w:lastRenderedPageBreak/>
        <w:t xml:space="preserve">is </w:t>
      </w:r>
      <w:r w:rsidR="008B3C11">
        <w:rPr>
          <w:rFonts w:eastAsia="SimSun"/>
          <w:lang w:eastAsia="zh-CN"/>
        </w:rPr>
        <w:t>an</w:t>
      </w:r>
      <w:r>
        <w:rPr>
          <w:rFonts w:eastAsia="SimSun" w:hint="eastAsia"/>
          <w:lang w:eastAsia="zh-CN"/>
        </w:rPr>
        <w:t xml:space="preserve"> </w:t>
      </w:r>
      <w:r w:rsidR="00BD582C">
        <w:rPr>
          <w:rFonts w:eastAsia="SimSun" w:hint="eastAsia"/>
          <w:lang w:eastAsia="zh-CN"/>
        </w:rPr>
        <w:t>issue</w:t>
      </w:r>
      <w:r w:rsidR="008B3C11">
        <w:rPr>
          <w:rFonts w:eastAsia="SimSun"/>
          <w:lang w:eastAsia="zh-CN"/>
        </w:rPr>
        <w:t xml:space="preserve"> of</w:t>
      </w:r>
      <w:r>
        <w:rPr>
          <w:rFonts w:eastAsia="SimSun" w:hint="eastAsia"/>
          <w:lang w:eastAsia="zh-CN"/>
        </w:rPr>
        <w:t xml:space="preserve"> how to interpret the 2</w:t>
      </w:r>
      <w:r w:rsidR="008B3C11">
        <w:rPr>
          <w:rFonts w:eastAsia="SimSun"/>
          <w:lang w:eastAsia="zh-CN"/>
        </w:rPr>
        <w:t>-</w:t>
      </w:r>
      <w:r>
        <w:rPr>
          <w:rFonts w:eastAsia="SimSun" w:hint="eastAsia"/>
          <w:lang w:eastAsia="zh-CN"/>
        </w:rPr>
        <w:t>bit field in UL grant. If it is used as UL index as following the UL reference configuration</w:t>
      </w:r>
      <w:r w:rsidR="008B3C11">
        <w:rPr>
          <w:rFonts w:eastAsia="SimSun"/>
          <w:lang w:eastAsia="zh-CN"/>
        </w:rPr>
        <w:t>,</w:t>
      </w:r>
      <w:r>
        <w:rPr>
          <w:rFonts w:eastAsia="SimSun" w:hint="eastAsia"/>
          <w:lang w:eastAsia="zh-CN"/>
        </w:rPr>
        <w:t xml:space="preserve"> th</w:t>
      </w:r>
      <w:r w:rsidR="00BD582C">
        <w:rPr>
          <w:rFonts w:eastAsia="SimSun" w:hint="eastAsia"/>
          <w:lang w:eastAsia="zh-CN"/>
        </w:rPr>
        <w:t xml:space="preserve">e lack of DAI leads to inefficient </w:t>
      </w:r>
      <w:r>
        <w:rPr>
          <w:rFonts w:eastAsia="SimSun" w:hint="eastAsia"/>
          <w:lang w:eastAsia="zh-CN"/>
        </w:rPr>
        <w:t xml:space="preserve">HARQ-ACK </w:t>
      </w:r>
      <w:r w:rsidR="00BD582C">
        <w:rPr>
          <w:rFonts w:eastAsia="SimSun" w:hint="eastAsia"/>
          <w:lang w:eastAsia="zh-CN"/>
        </w:rPr>
        <w:t>operation on PUSCH</w:t>
      </w:r>
      <w:r>
        <w:rPr>
          <w:rFonts w:eastAsia="SimSun" w:hint="eastAsia"/>
          <w:lang w:eastAsia="zh-CN"/>
        </w:rPr>
        <w:t xml:space="preserve">. </w:t>
      </w:r>
      <w:r w:rsidR="008B3C11">
        <w:rPr>
          <w:rFonts w:eastAsia="SimSun"/>
          <w:lang w:eastAsia="zh-CN"/>
        </w:rPr>
        <w:t>On the other hand,</w:t>
      </w:r>
      <w:r>
        <w:rPr>
          <w:rFonts w:eastAsia="SimSun" w:hint="eastAsia"/>
          <w:lang w:eastAsia="zh-CN"/>
        </w:rPr>
        <w:t xml:space="preserve"> </w:t>
      </w:r>
      <w:r w:rsidR="00BD582C">
        <w:rPr>
          <w:rFonts w:eastAsia="SimSun" w:hint="eastAsia"/>
          <w:lang w:eastAsia="zh-CN"/>
        </w:rPr>
        <w:t xml:space="preserve">if </w:t>
      </w:r>
      <w:r>
        <w:rPr>
          <w:rFonts w:eastAsia="SimSun" w:hint="eastAsia"/>
          <w:lang w:eastAsia="zh-CN"/>
        </w:rPr>
        <w:t xml:space="preserve">it is used as UL DAI bits as following the DL reference configuration there is no UL index for UL scheduling timing determination. </w:t>
      </w:r>
      <w:r w:rsidR="00F90635">
        <w:rPr>
          <w:rFonts w:eastAsia="SimSun" w:hint="eastAsia"/>
          <w:lang w:eastAsia="zh-CN"/>
        </w:rPr>
        <w:t xml:space="preserve">Furthermore, since UL grant may not be </w:t>
      </w:r>
      <w:r w:rsidR="00F90635">
        <w:rPr>
          <w:rFonts w:eastAsia="SimSun"/>
          <w:lang w:eastAsia="zh-CN"/>
        </w:rPr>
        <w:t>transmitted</w:t>
      </w:r>
      <w:r w:rsidR="00F90635">
        <w:rPr>
          <w:rFonts w:eastAsia="SimSun" w:hint="eastAsia"/>
          <w:lang w:eastAsia="zh-CN"/>
        </w:rPr>
        <w:t xml:space="preserve"> in the last </w:t>
      </w:r>
      <w:r w:rsidR="00BD582C">
        <w:rPr>
          <w:rFonts w:eastAsia="SimSun" w:hint="eastAsia"/>
          <w:lang w:eastAsia="zh-CN"/>
        </w:rPr>
        <w:t xml:space="preserve">DL </w:t>
      </w:r>
      <w:r w:rsidR="00F90635">
        <w:rPr>
          <w:rFonts w:eastAsia="SimSun" w:hint="eastAsia"/>
          <w:lang w:eastAsia="zh-CN"/>
        </w:rPr>
        <w:t xml:space="preserve">subframe of the association set, which is determined by DL reference configuration, how to </w:t>
      </w:r>
      <w:r w:rsidR="00BD582C">
        <w:rPr>
          <w:rFonts w:eastAsia="SimSun" w:hint="eastAsia"/>
          <w:lang w:eastAsia="zh-CN"/>
        </w:rPr>
        <w:t>interpret</w:t>
      </w:r>
      <w:r w:rsidR="00F90635">
        <w:rPr>
          <w:rFonts w:eastAsia="SimSun" w:hint="eastAsia"/>
          <w:lang w:eastAsia="zh-CN"/>
        </w:rPr>
        <w:t xml:space="preserve"> the content of UL DAI in UL grant needs further discussion. </w:t>
      </w:r>
    </w:p>
    <w:p w:rsidR="00F90635" w:rsidRPr="008F2949" w:rsidRDefault="00F90635" w:rsidP="00F90635">
      <w:pPr>
        <w:spacing w:after="12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3</w:t>
      </w:r>
      <w:r w:rsidRPr="008F2949">
        <w:rPr>
          <w:rFonts w:ascii="Times New Roman"/>
          <w:b/>
          <w:i/>
          <w:sz w:val="22"/>
          <w:szCs w:val="22"/>
        </w:rPr>
        <w:t xml:space="preserve">: </w:t>
      </w:r>
    </w:p>
    <w:p w:rsidR="00F90635" w:rsidRPr="00EC7502" w:rsidRDefault="00F90635" w:rsidP="00B6414E">
      <w:pPr>
        <w:widowControl/>
        <w:numPr>
          <w:ilvl w:val="0"/>
          <w:numId w:val="11"/>
        </w:numPr>
        <w:wordWrap/>
        <w:autoSpaceDE/>
        <w:autoSpaceDN/>
        <w:spacing w:before="120" w:after="180"/>
        <w:jc w:val="left"/>
        <w:rPr>
          <w:rFonts w:eastAsia="SimSun"/>
          <w:lang w:eastAsia="zh-CN"/>
        </w:rPr>
      </w:pPr>
      <w:r w:rsidRPr="00EC7502">
        <w:rPr>
          <w:rFonts w:ascii="Times New Roman" w:eastAsiaTheme="minorEastAsia" w:hint="eastAsia"/>
          <w:i/>
          <w:sz w:val="22"/>
          <w:szCs w:val="22"/>
          <w:lang w:eastAsia="zh-CN"/>
        </w:rPr>
        <w:t xml:space="preserve">The UL index or UL DAI bits in PDCCH UL grant needs clarification when two </w:t>
      </w:r>
      <w:r w:rsidRPr="00EC7502">
        <w:rPr>
          <w:rFonts w:ascii="Times New Roman" w:eastAsiaTheme="minorEastAsia"/>
          <w:i/>
          <w:sz w:val="22"/>
          <w:szCs w:val="22"/>
          <w:lang w:eastAsia="zh-CN"/>
        </w:rPr>
        <w:t>different reference</w:t>
      </w:r>
      <w:r w:rsidRPr="00EC7502">
        <w:rPr>
          <w:rFonts w:ascii="Times New Roman" w:eastAsiaTheme="minorEastAsia" w:hint="eastAsia"/>
          <w:i/>
          <w:sz w:val="22"/>
          <w:szCs w:val="22"/>
          <w:lang w:eastAsia="zh-CN"/>
        </w:rPr>
        <w:t xml:space="preserve"> configurations are configured for UL and DL separately. </w:t>
      </w:r>
    </w:p>
    <w:p w:rsidR="00AB3ADB" w:rsidRPr="006F0D15" w:rsidRDefault="00FD4E41" w:rsidP="006F0D15">
      <w:pPr>
        <w:pStyle w:val="LGTdoc1"/>
        <w:numPr>
          <w:ilvl w:val="1"/>
          <w:numId w:val="3"/>
        </w:numPr>
        <w:spacing w:beforeLines="0" w:before="120" w:after="0" w:afterAutospacing="0"/>
        <w:rPr>
          <w:rFonts w:ascii="Arial" w:eastAsiaTheme="minorEastAsia" w:hAnsi="Arial" w:cs="Arial"/>
          <w:lang w:val="en-US" w:eastAsia="zh-CN"/>
        </w:rPr>
      </w:pPr>
      <w:r>
        <w:rPr>
          <w:rFonts w:ascii="Arial" w:eastAsiaTheme="minorEastAsia" w:hAnsi="Arial" w:cs="Arial" w:hint="eastAsia"/>
          <w:lang w:val="en-US" w:eastAsia="zh-CN"/>
        </w:rPr>
        <w:t xml:space="preserve">PUCCH </w:t>
      </w:r>
      <w:r w:rsidR="00647B59">
        <w:rPr>
          <w:rFonts w:ascii="Arial" w:eastAsiaTheme="minorEastAsia" w:hAnsi="Arial" w:cs="Arial" w:hint="eastAsia"/>
          <w:lang w:val="en-US" w:eastAsia="zh-CN"/>
        </w:rPr>
        <w:t>r</w:t>
      </w:r>
      <w:r>
        <w:rPr>
          <w:rFonts w:ascii="Arial" w:eastAsiaTheme="minorEastAsia" w:hAnsi="Arial" w:cs="Arial" w:hint="eastAsia"/>
          <w:lang w:val="en-US" w:eastAsia="zh-CN"/>
        </w:rPr>
        <w:t xml:space="preserve">esource </w:t>
      </w:r>
      <w:r w:rsidR="00647B59">
        <w:rPr>
          <w:rFonts w:ascii="Arial" w:eastAsiaTheme="minorEastAsia" w:hAnsi="Arial" w:cs="Arial" w:hint="eastAsia"/>
          <w:lang w:val="en-US" w:eastAsia="zh-CN"/>
        </w:rPr>
        <w:t>a</w:t>
      </w:r>
      <w:r>
        <w:rPr>
          <w:rFonts w:ascii="Arial" w:eastAsiaTheme="minorEastAsia" w:hAnsi="Arial" w:cs="Arial" w:hint="eastAsia"/>
          <w:lang w:val="en-US" w:eastAsia="zh-CN"/>
        </w:rPr>
        <w:t>llocation</w:t>
      </w:r>
    </w:p>
    <w:p w:rsidR="00AC41E8" w:rsidRPr="00AD2FB5" w:rsidRDefault="00F36738" w:rsidP="00F36738">
      <w:pPr>
        <w:pStyle w:val="LGTdoc0"/>
        <w:spacing w:before="120" w:afterLines="0" w:line="240" w:lineRule="auto"/>
        <w:rPr>
          <w:rFonts w:eastAsia="SimSun"/>
          <w:lang w:eastAsia="zh-CN"/>
        </w:rPr>
      </w:pPr>
      <w:r>
        <w:rPr>
          <w:rFonts w:eastAsia="SimSun" w:hint="eastAsia"/>
          <w:lang w:eastAsia="zh-CN"/>
        </w:rPr>
        <w:t xml:space="preserve">In LTE the PUCCH resource for HARQ-ACK is implicitly determined by the </w:t>
      </w:r>
      <w:r>
        <w:rPr>
          <w:rFonts w:eastAsia="SimSun"/>
          <w:lang w:eastAsia="zh-CN"/>
        </w:rPr>
        <w:t>lowest</w:t>
      </w:r>
      <w:r>
        <w:rPr>
          <w:rFonts w:eastAsia="SimSun" w:hint="eastAsia"/>
          <w:lang w:eastAsia="zh-CN"/>
        </w:rPr>
        <w:t xml:space="preserve"> CCE index of the </w:t>
      </w:r>
      <w:r>
        <w:rPr>
          <w:rFonts w:eastAsia="SimSun"/>
          <w:lang w:eastAsia="zh-CN"/>
        </w:rPr>
        <w:t>corresponding</w:t>
      </w:r>
      <w:r>
        <w:rPr>
          <w:rFonts w:eastAsia="SimSun" w:hint="eastAsia"/>
          <w:lang w:eastAsia="zh-CN"/>
        </w:rPr>
        <w:t xml:space="preserve"> PDCCH. </w:t>
      </w:r>
      <w:r w:rsidR="008B3C11">
        <w:rPr>
          <w:rFonts w:eastAsia="SimSun"/>
          <w:lang w:eastAsia="zh-CN"/>
        </w:rPr>
        <w:t>F</w:t>
      </w:r>
      <w:r>
        <w:rPr>
          <w:rFonts w:eastAsia="SimSun" w:hint="eastAsia"/>
          <w:lang w:eastAsia="zh-CN"/>
        </w:rPr>
        <w:t xml:space="preserve">or TDD, </w:t>
      </w:r>
      <w:r>
        <w:rPr>
          <w:rFonts w:eastAsia="SimSun"/>
          <w:lang w:eastAsia="zh-CN"/>
        </w:rPr>
        <w:t xml:space="preserve">it is further determined by </w:t>
      </w:r>
      <w:r>
        <w:rPr>
          <w:rFonts w:eastAsia="SimSun" w:hint="eastAsia"/>
          <w:lang w:eastAsia="zh-CN"/>
        </w:rPr>
        <w:t>TDD UL-DL configuration. T</w:t>
      </w:r>
      <w:r w:rsidR="004C6399" w:rsidRPr="00AD2FB5">
        <w:rPr>
          <w:rFonts w:eastAsia="SimSun"/>
          <w:lang w:eastAsia="zh-CN"/>
        </w:rPr>
        <w:t xml:space="preserve">he </w:t>
      </w:r>
      <w:r w:rsidR="004C6399" w:rsidRPr="00AD2FB5">
        <w:rPr>
          <w:rFonts w:eastAsia="SimSun" w:hint="eastAsia"/>
          <w:lang w:eastAsia="zh-CN"/>
        </w:rPr>
        <w:t xml:space="preserve">implicit </w:t>
      </w:r>
      <w:r w:rsidR="004C6399" w:rsidRPr="00AD2FB5">
        <w:rPr>
          <w:rFonts w:eastAsia="SimSun"/>
          <w:lang w:eastAsia="zh-CN"/>
        </w:rPr>
        <w:t xml:space="preserve">derivation </w:t>
      </w:r>
      <w:r w:rsidR="004C6399" w:rsidRPr="00AD2FB5">
        <w:rPr>
          <w:rFonts w:eastAsia="SimSun" w:hint="eastAsia"/>
          <w:lang w:eastAsia="zh-CN"/>
        </w:rPr>
        <w:t xml:space="preserve">of </w:t>
      </w:r>
      <w:r w:rsidR="004C6399" w:rsidRPr="00AD2FB5">
        <w:rPr>
          <w:rFonts w:eastAsia="SimSun"/>
          <w:lang w:eastAsia="zh-CN"/>
        </w:rPr>
        <w:t xml:space="preserve">PUCCH resource allocation can </w:t>
      </w:r>
      <w:r w:rsidR="004C6399" w:rsidRPr="00AD2FB5">
        <w:rPr>
          <w:rFonts w:eastAsia="SimSun" w:hint="eastAsia"/>
          <w:lang w:eastAsia="zh-CN"/>
        </w:rPr>
        <w:t xml:space="preserve">result </w:t>
      </w:r>
      <w:r w:rsidR="006E48E6">
        <w:rPr>
          <w:rFonts w:eastAsia="SimSun" w:hint="eastAsia"/>
          <w:lang w:eastAsia="zh-CN"/>
        </w:rPr>
        <w:t>in</w:t>
      </w:r>
      <w:r w:rsidR="004C6399" w:rsidRPr="00AD2FB5">
        <w:rPr>
          <w:rFonts w:eastAsia="SimSun" w:hint="eastAsia"/>
          <w:lang w:eastAsia="zh-CN"/>
        </w:rPr>
        <w:t xml:space="preserve"> collision</w:t>
      </w:r>
      <w:r w:rsidR="004C6399" w:rsidRPr="00AD2FB5">
        <w:rPr>
          <w:rFonts w:eastAsia="SimSun"/>
          <w:lang w:eastAsia="zh-CN"/>
        </w:rPr>
        <w:t xml:space="preserve"> </w:t>
      </w:r>
      <w:r w:rsidR="006E48E6">
        <w:rPr>
          <w:rFonts w:eastAsia="SimSun" w:hint="eastAsia"/>
          <w:lang w:eastAsia="zh-CN"/>
        </w:rPr>
        <w:t>in eIMTA since there are two different co</w:t>
      </w:r>
      <w:r w:rsidR="007A6802">
        <w:rPr>
          <w:rFonts w:eastAsia="SimSun" w:hint="eastAsia"/>
          <w:lang w:eastAsia="zh-CN"/>
        </w:rPr>
        <w:t>nfigurations for DL HARQ timing</w:t>
      </w:r>
      <w:r w:rsidR="008B3C11">
        <w:rPr>
          <w:rFonts w:eastAsia="SimSun"/>
          <w:lang w:eastAsia="zh-CN"/>
        </w:rPr>
        <w:t>:</w:t>
      </w:r>
      <w:r w:rsidR="006E48E6">
        <w:rPr>
          <w:rFonts w:eastAsia="SimSun" w:hint="eastAsia"/>
          <w:lang w:eastAsia="zh-CN"/>
        </w:rPr>
        <w:t xml:space="preserve"> one for eIMTA UEs and another for legacy UE</w:t>
      </w:r>
      <w:r w:rsidR="004C6399" w:rsidRPr="00AD2FB5">
        <w:rPr>
          <w:rFonts w:eastAsia="SimSun"/>
          <w:lang w:eastAsia="zh-CN"/>
        </w:rPr>
        <w:t>.</w:t>
      </w:r>
      <w:r w:rsidR="004C6399" w:rsidRPr="00AD2FB5">
        <w:rPr>
          <w:rFonts w:eastAsia="SimSun" w:hint="eastAsia"/>
          <w:lang w:eastAsia="zh-CN"/>
        </w:rPr>
        <w:t xml:space="preserve"> </w:t>
      </w:r>
    </w:p>
    <w:p w:rsidR="007A6802" w:rsidRDefault="00AC41E8" w:rsidP="00A95F3E">
      <w:pPr>
        <w:pStyle w:val="LGTdoc0"/>
        <w:spacing w:before="120" w:afterLines="0" w:line="240" w:lineRule="auto"/>
        <w:rPr>
          <w:rFonts w:eastAsia="SimSun"/>
          <w:lang w:eastAsia="zh-CN"/>
        </w:rPr>
      </w:pPr>
      <w:r w:rsidRPr="00AD2FB5">
        <w:rPr>
          <w:rFonts w:eastAsia="SimSun"/>
          <w:lang w:eastAsia="zh-CN"/>
        </w:rPr>
        <w:t>F</w:t>
      </w:r>
      <w:r w:rsidRPr="00AD2FB5">
        <w:rPr>
          <w:rFonts w:eastAsia="SimSun" w:hint="eastAsia"/>
          <w:lang w:eastAsia="zh-CN"/>
        </w:rPr>
        <w:t xml:space="preserve">or the example shown in Figure </w:t>
      </w:r>
      <w:r w:rsidR="006E48E6">
        <w:rPr>
          <w:rFonts w:eastAsia="SimSun" w:hint="eastAsia"/>
          <w:lang w:eastAsia="zh-CN"/>
        </w:rPr>
        <w:t>2</w:t>
      </w:r>
      <w:r w:rsidRPr="00AD2FB5">
        <w:rPr>
          <w:rFonts w:eastAsia="SimSun" w:hint="eastAsia"/>
          <w:lang w:eastAsia="zh-CN"/>
        </w:rPr>
        <w:t xml:space="preserve">, the legacy UE is configured with TDD configuration #0 via SIB1 and the eIMTA UE is configured with TDD configuration #2 </w:t>
      </w:r>
      <w:r w:rsidR="006E48E6">
        <w:rPr>
          <w:rFonts w:eastAsia="SimSun" w:hint="eastAsia"/>
          <w:lang w:eastAsia="zh-CN"/>
        </w:rPr>
        <w:t>for DL HARQ timing</w:t>
      </w:r>
      <w:r w:rsidRPr="00AD2FB5">
        <w:rPr>
          <w:rFonts w:eastAsia="SimSun" w:hint="eastAsia"/>
          <w:lang w:eastAsia="zh-CN"/>
        </w:rPr>
        <w:t xml:space="preserve">. </w:t>
      </w:r>
      <w:r w:rsidR="006E48E6">
        <w:rPr>
          <w:rFonts w:eastAsia="SimSun" w:hint="eastAsia"/>
          <w:lang w:eastAsia="zh-CN"/>
        </w:rPr>
        <w:t xml:space="preserve">As a result, </w:t>
      </w:r>
      <w:r w:rsidR="00D42453" w:rsidRPr="00AD2FB5">
        <w:rPr>
          <w:rFonts w:eastAsia="SimSun" w:hint="eastAsia"/>
          <w:lang w:eastAsia="zh-CN"/>
        </w:rPr>
        <w:t>the eIMTA UE will send the bundled HARQ-ACK of DL subframe</w:t>
      </w:r>
      <w:r w:rsidR="008B3C11">
        <w:rPr>
          <w:rFonts w:eastAsia="SimSun"/>
          <w:lang w:eastAsia="zh-CN"/>
        </w:rPr>
        <w:t>s</w:t>
      </w:r>
      <w:r w:rsidR="00D42453" w:rsidRPr="00AD2FB5">
        <w:rPr>
          <w:rFonts w:eastAsia="SimSun" w:hint="eastAsia"/>
          <w:lang w:eastAsia="zh-CN"/>
        </w:rPr>
        <w:t xml:space="preserve"> 4, 5, 6 and 8 in </w:t>
      </w:r>
      <w:r w:rsidR="008B3C11">
        <w:rPr>
          <w:rFonts w:eastAsia="SimSun"/>
          <w:lang w:eastAsia="zh-CN"/>
        </w:rPr>
        <w:t>UL</w:t>
      </w:r>
      <w:r w:rsidR="00D42453" w:rsidRPr="00AD2FB5">
        <w:rPr>
          <w:rFonts w:eastAsia="SimSun" w:hint="eastAsia"/>
          <w:lang w:eastAsia="zh-CN"/>
        </w:rPr>
        <w:t xml:space="preserve"> subframe 2 and implicit PUCCH resources need to be allocated for PDCCH in each of the 4 DL subframes. For legacy UE, </w:t>
      </w:r>
      <w:r w:rsidR="007A6802">
        <w:rPr>
          <w:rFonts w:eastAsia="SimSun" w:hint="eastAsia"/>
          <w:lang w:eastAsia="zh-CN"/>
        </w:rPr>
        <w:t>the</w:t>
      </w:r>
      <w:r w:rsidR="00D42453" w:rsidRPr="00AD2FB5">
        <w:rPr>
          <w:rFonts w:eastAsia="SimSun" w:hint="eastAsia"/>
          <w:lang w:eastAsia="zh-CN"/>
        </w:rPr>
        <w:t xml:space="preserve"> implicit PUCCH </w:t>
      </w:r>
      <w:r w:rsidR="007A6802">
        <w:rPr>
          <w:rFonts w:eastAsia="SimSun" w:hint="eastAsia"/>
          <w:lang w:eastAsia="zh-CN"/>
        </w:rPr>
        <w:t xml:space="preserve">HARQ-ACK </w:t>
      </w:r>
      <w:r w:rsidR="00D42453" w:rsidRPr="00AD2FB5">
        <w:rPr>
          <w:rFonts w:eastAsia="SimSun" w:hint="eastAsia"/>
          <w:lang w:eastAsia="zh-CN"/>
        </w:rPr>
        <w:t xml:space="preserve">resource for PDCCH in DL subframe 6 </w:t>
      </w:r>
      <w:r w:rsidR="007A6802">
        <w:rPr>
          <w:rFonts w:eastAsia="SimSun" w:hint="eastAsia"/>
          <w:lang w:eastAsia="zh-CN"/>
        </w:rPr>
        <w:t xml:space="preserve">is allocated </w:t>
      </w:r>
      <w:r w:rsidR="007A6802" w:rsidRPr="00AD2FB5">
        <w:rPr>
          <w:rFonts w:eastAsia="SimSun" w:hint="eastAsia"/>
          <w:lang w:eastAsia="zh-CN"/>
        </w:rPr>
        <w:t xml:space="preserve">in </w:t>
      </w:r>
      <w:r w:rsidR="008B3C11">
        <w:rPr>
          <w:rFonts w:eastAsia="SimSun"/>
          <w:lang w:eastAsia="zh-CN"/>
        </w:rPr>
        <w:t xml:space="preserve">the </w:t>
      </w:r>
      <w:r w:rsidR="007A6802" w:rsidRPr="00AD2FB5">
        <w:rPr>
          <w:rFonts w:eastAsia="SimSun" w:hint="eastAsia"/>
          <w:lang w:eastAsia="zh-CN"/>
        </w:rPr>
        <w:t xml:space="preserve">same UL subframe </w:t>
      </w:r>
      <w:r w:rsidR="00D42453" w:rsidRPr="00AD2FB5">
        <w:rPr>
          <w:rFonts w:eastAsia="SimSun" w:hint="eastAsia"/>
          <w:lang w:eastAsia="zh-CN"/>
        </w:rPr>
        <w:t xml:space="preserve">according to </w:t>
      </w:r>
      <w:r w:rsidR="007A6802">
        <w:rPr>
          <w:rFonts w:eastAsia="SimSun" w:hint="eastAsia"/>
          <w:lang w:eastAsia="zh-CN"/>
        </w:rPr>
        <w:t xml:space="preserve">the </w:t>
      </w:r>
      <w:r w:rsidR="00D42453" w:rsidRPr="00AD2FB5">
        <w:rPr>
          <w:rFonts w:eastAsia="SimSun" w:hint="eastAsia"/>
          <w:lang w:eastAsia="zh-CN"/>
        </w:rPr>
        <w:t xml:space="preserve">SIB1 configuration </w:t>
      </w:r>
      <w:r w:rsidR="007A6802">
        <w:rPr>
          <w:rFonts w:eastAsia="SimSun" w:hint="eastAsia"/>
          <w:lang w:eastAsia="zh-CN"/>
        </w:rPr>
        <w:t>#</w:t>
      </w:r>
      <w:r w:rsidR="00D42453" w:rsidRPr="00AD2FB5">
        <w:rPr>
          <w:rFonts w:eastAsia="SimSun" w:hint="eastAsia"/>
          <w:lang w:eastAsia="zh-CN"/>
        </w:rPr>
        <w:t xml:space="preserve">0. </w:t>
      </w:r>
    </w:p>
    <w:p w:rsidR="00A95F3E" w:rsidRDefault="00D42453" w:rsidP="00A95F3E">
      <w:pPr>
        <w:pStyle w:val="LGTdoc0"/>
        <w:spacing w:before="120" w:afterLines="0" w:line="240" w:lineRule="auto"/>
        <w:rPr>
          <w:rFonts w:eastAsia="SimSun"/>
          <w:lang w:eastAsia="zh-CN"/>
        </w:rPr>
      </w:pPr>
      <w:r w:rsidRPr="00AD2FB5">
        <w:rPr>
          <w:rFonts w:eastAsia="SimSun"/>
          <w:lang w:eastAsia="zh-CN"/>
        </w:rPr>
        <w:t xml:space="preserve">In order to avoid </w:t>
      </w:r>
      <w:r w:rsidRPr="00AD2FB5">
        <w:rPr>
          <w:rFonts w:eastAsia="SimSun" w:hint="eastAsia"/>
          <w:lang w:eastAsia="zh-CN"/>
        </w:rPr>
        <w:t xml:space="preserve">the collision </w:t>
      </w:r>
      <w:r w:rsidR="00A95F3E" w:rsidRPr="00AD2FB5">
        <w:rPr>
          <w:rFonts w:eastAsia="SimSun" w:hint="eastAsia"/>
          <w:lang w:eastAsia="zh-CN"/>
        </w:rPr>
        <w:t xml:space="preserve">of </w:t>
      </w:r>
      <w:r w:rsidRPr="00AD2FB5">
        <w:rPr>
          <w:rFonts w:eastAsia="SimSun" w:hint="eastAsia"/>
          <w:lang w:eastAsia="zh-CN"/>
        </w:rPr>
        <w:t xml:space="preserve">implicit PUCCH resources </w:t>
      </w:r>
      <w:r w:rsidR="00A95F3E" w:rsidRPr="00AD2FB5">
        <w:rPr>
          <w:rFonts w:eastAsia="SimSun" w:hint="eastAsia"/>
          <w:lang w:eastAsia="zh-CN"/>
        </w:rPr>
        <w:t xml:space="preserve">between </w:t>
      </w:r>
      <w:r w:rsidRPr="00AD2FB5">
        <w:rPr>
          <w:rFonts w:eastAsia="SimSun" w:hint="eastAsia"/>
          <w:lang w:eastAsia="zh-CN"/>
        </w:rPr>
        <w:t>the legacy and eIMTA UE</w:t>
      </w:r>
      <w:r w:rsidR="008B3C11">
        <w:rPr>
          <w:rFonts w:eastAsia="SimSun"/>
          <w:lang w:eastAsia="zh-CN"/>
        </w:rPr>
        <w:t>s</w:t>
      </w:r>
      <w:r w:rsidRPr="00AD2FB5">
        <w:rPr>
          <w:rFonts w:eastAsia="SimSun"/>
          <w:lang w:eastAsia="zh-CN"/>
        </w:rPr>
        <w:t xml:space="preserve">, </w:t>
      </w:r>
      <w:r w:rsidR="00A95F3E" w:rsidRPr="00AD2FB5">
        <w:rPr>
          <w:rFonts w:eastAsia="SimSun" w:hint="eastAsia"/>
          <w:lang w:eastAsia="zh-CN"/>
        </w:rPr>
        <w:t xml:space="preserve">new </w:t>
      </w:r>
      <w:r w:rsidR="00AD2FB5">
        <w:rPr>
          <w:rFonts w:eastAsia="SimSun" w:hint="eastAsia"/>
          <w:lang w:eastAsia="zh-CN"/>
        </w:rPr>
        <w:t xml:space="preserve">PUCCH resource mapping methods shall be designed for </w:t>
      </w:r>
      <w:r w:rsidR="00A95F3E" w:rsidRPr="00AD2FB5">
        <w:rPr>
          <w:rFonts w:eastAsia="SimSun" w:hint="eastAsia"/>
          <w:lang w:eastAsia="zh-CN"/>
        </w:rPr>
        <w:t xml:space="preserve">the eIMTA </w:t>
      </w:r>
      <w:r w:rsidR="00A95F3E" w:rsidRPr="00AD2FB5">
        <w:rPr>
          <w:rFonts w:eastAsia="SimSun"/>
          <w:lang w:eastAsia="zh-CN"/>
        </w:rPr>
        <w:t>UE</w:t>
      </w:r>
      <w:r w:rsidR="008B3C11">
        <w:rPr>
          <w:rFonts w:eastAsia="SimSun"/>
          <w:lang w:eastAsia="zh-CN"/>
        </w:rPr>
        <w:t>s</w:t>
      </w:r>
      <w:r w:rsidR="00A95F3E" w:rsidRPr="00AD2FB5">
        <w:rPr>
          <w:rFonts w:eastAsia="SimSun" w:hint="eastAsia"/>
          <w:lang w:eastAsia="zh-CN"/>
        </w:rPr>
        <w:t xml:space="preserve">. A simple solution is to configure different </w:t>
      </w:r>
      <w:proofErr w:type="gramStart"/>
      <w:r w:rsidR="007D6AD7" w:rsidRPr="00AD2FB5">
        <w:rPr>
          <w:rFonts w:eastAsia="SimSun"/>
          <w:lang w:eastAsia="zh-CN"/>
        </w:rPr>
        <w:t>parameters</w:t>
      </w:r>
      <w:r w:rsidR="008B3C11">
        <w:rPr>
          <w:rFonts w:eastAsia="SimSun"/>
          <w:lang w:eastAsia="zh-CN"/>
        </w:rPr>
        <w:t xml:space="preserve"> </w:t>
      </w:r>
      <w:proofErr w:type="gramEnd"/>
      <m:oMath>
        <m:sSubSup>
          <m:sSubSupPr>
            <m:ctrlPr>
              <w:rPr>
                <w:rFonts w:ascii="Cambria Math" w:eastAsia="SimSun" w:hAnsi="Cambria Math"/>
                <w:lang w:eastAsia="zh-CN"/>
              </w:rPr>
            </m:ctrlPr>
          </m:sSubSupPr>
          <m:e>
            <m:r>
              <w:rPr>
                <w:rFonts w:ascii="Cambria Math" w:eastAsia="SimSun" w:hAnsi="Cambria Math"/>
                <w:lang w:eastAsia="zh-CN"/>
              </w:rPr>
              <m:t>N</m:t>
            </m:r>
          </m:e>
          <m:sub>
            <m:r>
              <m:rPr>
                <m:sty m:val="p"/>
              </m:rPr>
              <w:rPr>
                <w:rFonts w:ascii="Cambria Math" w:eastAsia="SimSun" w:hAnsi="Cambria Math"/>
                <w:lang w:eastAsia="zh-CN"/>
              </w:rPr>
              <m:t>PUCCH</m:t>
            </m:r>
          </m:sub>
          <m:sup>
            <m:r>
              <m:rPr>
                <m:sty m:val="p"/>
              </m:rPr>
              <w:rPr>
                <w:rFonts w:ascii="Cambria Math" w:eastAsia="SimSun" w:hAnsi="Cambria Math"/>
                <w:lang w:eastAsia="zh-CN"/>
              </w:rPr>
              <m:t>(1)</m:t>
            </m:r>
          </m:sup>
        </m:sSubSup>
      </m:oMath>
      <w:r w:rsidR="00A95F3E" w:rsidRPr="00AD2FB5">
        <w:rPr>
          <w:rFonts w:eastAsia="SimSun" w:hint="eastAsia"/>
          <w:lang w:eastAsia="zh-CN"/>
        </w:rPr>
        <w:t xml:space="preserve">, </w:t>
      </w:r>
      <w:r w:rsidR="008B3C11">
        <w:rPr>
          <w:rFonts w:eastAsia="SimSun"/>
          <w:lang w:eastAsia="zh-CN"/>
        </w:rPr>
        <w:t>at the cost of</w:t>
      </w:r>
      <w:r w:rsidR="00A95F3E" w:rsidRPr="00AD2FB5">
        <w:rPr>
          <w:rFonts w:eastAsia="SimSun" w:hint="eastAsia"/>
          <w:lang w:eastAsia="zh-CN"/>
        </w:rPr>
        <w:t xml:space="preserve"> low </w:t>
      </w:r>
      <w:r w:rsidR="00CE5D0E">
        <w:rPr>
          <w:rFonts w:eastAsia="SimSun" w:hint="eastAsia"/>
          <w:lang w:eastAsia="zh-CN"/>
        </w:rPr>
        <w:t xml:space="preserve">PUCCH </w:t>
      </w:r>
      <w:r w:rsidR="00CE5D0E">
        <w:rPr>
          <w:rFonts w:eastAsia="SimSun"/>
          <w:lang w:eastAsia="zh-CN"/>
        </w:rPr>
        <w:t>resource</w:t>
      </w:r>
      <w:r w:rsidR="00CE5D0E">
        <w:rPr>
          <w:rFonts w:eastAsia="SimSun" w:hint="eastAsia"/>
          <w:lang w:eastAsia="zh-CN"/>
        </w:rPr>
        <w:t xml:space="preserve"> </w:t>
      </w:r>
      <w:r w:rsidR="00A95F3E" w:rsidRPr="00AD2FB5">
        <w:rPr>
          <w:rFonts w:eastAsia="SimSun"/>
          <w:lang w:eastAsia="zh-CN"/>
        </w:rPr>
        <w:t>efficiency as duplicated PUCCH are reserved for subframe</w:t>
      </w:r>
      <w:r w:rsidR="00A95F3E" w:rsidRPr="00AD2FB5">
        <w:rPr>
          <w:rFonts w:eastAsia="SimSun" w:hint="eastAsia"/>
          <w:lang w:eastAsia="zh-CN"/>
        </w:rPr>
        <w:t xml:space="preserve"> </w:t>
      </w:r>
      <w:r w:rsidR="00A95F3E" w:rsidRPr="00AD2FB5">
        <w:rPr>
          <w:rFonts w:eastAsia="SimSun"/>
          <w:lang w:eastAsia="zh-CN"/>
        </w:rPr>
        <w:t>6.</w:t>
      </w:r>
      <w:r w:rsidR="00A95F3E" w:rsidRPr="00AD2FB5">
        <w:rPr>
          <w:rFonts w:eastAsia="SimSun" w:hint="eastAsia"/>
          <w:lang w:eastAsia="zh-CN"/>
        </w:rPr>
        <w:t xml:space="preserve"> </w:t>
      </w:r>
      <w:r w:rsidR="00AD2FB5">
        <w:rPr>
          <w:rFonts w:eastAsia="SimSun" w:hint="eastAsia"/>
          <w:lang w:eastAsia="zh-CN"/>
        </w:rPr>
        <w:t xml:space="preserve">Other resource mapping methods could be considered. For </w:t>
      </w:r>
      <w:r w:rsidR="00AD2FB5">
        <w:rPr>
          <w:rFonts w:eastAsia="SimSun"/>
          <w:lang w:eastAsia="zh-CN"/>
        </w:rPr>
        <w:t>example</w:t>
      </w:r>
      <w:r w:rsidR="00AD2FB5">
        <w:rPr>
          <w:rFonts w:eastAsia="SimSun" w:hint="eastAsia"/>
          <w:lang w:eastAsia="zh-CN"/>
        </w:rPr>
        <w:t xml:space="preserve">, the pre-defined semi-static </w:t>
      </w:r>
      <w:r w:rsidR="00AD2FB5">
        <w:rPr>
          <w:rFonts w:eastAsia="SimSun"/>
          <w:lang w:eastAsia="zh-CN"/>
        </w:rPr>
        <w:t>resource</w:t>
      </w:r>
      <w:r w:rsidR="008B3C11">
        <w:rPr>
          <w:rFonts w:eastAsia="SimSun"/>
          <w:lang w:eastAsia="zh-CN"/>
        </w:rPr>
        <w:t>s</w:t>
      </w:r>
      <w:r w:rsidR="00AD2FB5">
        <w:rPr>
          <w:rFonts w:eastAsia="SimSun" w:hint="eastAsia"/>
          <w:lang w:eastAsia="zh-CN"/>
        </w:rPr>
        <w:t xml:space="preserve"> can be</w:t>
      </w:r>
      <w:r w:rsidR="00CE5D0E">
        <w:rPr>
          <w:rFonts w:eastAsia="SimSun" w:hint="eastAsia"/>
          <w:lang w:eastAsia="zh-CN"/>
        </w:rPr>
        <w:t xml:space="preserve"> assigned to eIMTA UE</w:t>
      </w:r>
      <w:r w:rsidR="008B3C11">
        <w:rPr>
          <w:rFonts w:eastAsia="SimSun"/>
          <w:lang w:eastAsia="zh-CN"/>
        </w:rPr>
        <w:t>s</w:t>
      </w:r>
      <w:r w:rsidR="00AD2FB5">
        <w:rPr>
          <w:rFonts w:eastAsia="SimSun" w:hint="eastAsia"/>
          <w:lang w:eastAsia="zh-CN"/>
        </w:rPr>
        <w:t xml:space="preserve"> </w:t>
      </w:r>
      <w:r w:rsidR="00CE5D0E">
        <w:rPr>
          <w:rFonts w:eastAsia="SimSun" w:hint="eastAsia"/>
          <w:lang w:eastAsia="zh-CN"/>
        </w:rPr>
        <w:t xml:space="preserve">instead of implicit resource determination. Another option is to </w:t>
      </w:r>
      <w:r w:rsidR="0088421D">
        <w:rPr>
          <w:rFonts w:eastAsia="SimSun" w:hint="eastAsia"/>
          <w:lang w:eastAsia="zh-CN"/>
        </w:rPr>
        <w:t xml:space="preserve">use the shared </w:t>
      </w:r>
      <w:r w:rsidR="00CE5D0E">
        <w:rPr>
          <w:rFonts w:eastAsia="SimSun" w:hint="eastAsia"/>
          <w:lang w:eastAsia="zh-CN"/>
        </w:rPr>
        <w:t xml:space="preserve">PUCCH region for </w:t>
      </w:r>
      <w:r w:rsidR="0088421D">
        <w:rPr>
          <w:rFonts w:eastAsia="SimSun" w:hint="eastAsia"/>
          <w:lang w:eastAsia="zh-CN"/>
        </w:rPr>
        <w:t xml:space="preserve">common </w:t>
      </w:r>
      <w:r w:rsidR="00CE5D0E">
        <w:rPr>
          <w:rFonts w:eastAsia="SimSun" w:hint="eastAsia"/>
          <w:lang w:eastAsia="zh-CN"/>
        </w:rPr>
        <w:t>DL subframe</w:t>
      </w:r>
      <w:r w:rsidR="0088421D">
        <w:rPr>
          <w:rFonts w:eastAsia="SimSun" w:hint="eastAsia"/>
          <w:lang w:eastAsia="zh-CN"/>
        </w:rPr>
        <w:t>s</w:t>
      </w:r>
      <w:r w:rsidR="00CE5D0E">
        <w:rPr>
          <w:rFonts w:eastAsia="SimSun" w:hint="eastAsia"/>
          <w:lang w:eastAsia="zh-CN"/>
        </w:rPr>
        <w:t xml:space="preserve"> </w:t>
      </w:r>
      <w:r w:rsidR="0088421D">
        <w:rPr>
          <w:rFonts w:eastAsia="SimSun" w:hint="eastAsia"/>
          <w:lang w:eastAsia="zh-CN"/>
        </w:rPr>
        <w:t>between legacy and eIMTA UEs</w:t>
      </w:r>
      <w:r w:rsidR="00CE5D0E">
        <w:rPr>
          <w:rFonts w:eastAsia="SimSun" w:hint="eastAsia"/>
          <w:lang w:eastAsia="zh-CN"/>
        </w:rPr>
        <w:t xml:space="preserve"> as proposed in [</w:t>
      </w:r>
      <w:r w:rsidR="00C560F7">
        <w:rPr>
          <w:rFonts w:eastAsia="SimSun" w:hint="eastAsia"/>
          <w:lang w:eastAsia="zh-CN"/>
        </w:rPr>
        <w:t>4</w:t>
      </w:r>
      <w:r w:rsidR="00CE5D0E">
        <w:rPr>
          <w:rFonts w:eastAsia="SimSun" w:hint="eastAsia"/>
          <w:lang w:eastAsia="zh-CN"/>
        </w:rPr>
        <w:t xml:space="preserve">]. The advantage of this method is higher PUCCH resource efficiency at the cost of </w:t>
      </w:r>
      <w:r w:rsidR="008B3C11">
        <w:rPr>
          <w:rFonts w:eastAsia="SimSun"/>
          <w:lang w:eastAsia="zh-CN"/>
        </w:rPr>
        <w:t>standards efforts</w:t>
      </w:r>
      <w:r w:rsidR="00BA1180">
        <w:rPr>
          <w:rFonts w:eastAsia="SimSun" w:hint="eastAsia"/>
          <w:lang w:eastAsia="zh-CN"/>
        </w:rPr>
        <w:t>.</w:t>
      </w:r>
      <w:r w:rsidR="00CE5D0E">
        <w:rPr>
          <w:rFonts w:eastAsia="SimSun" w:hint="eastAsia"/>
          <w:lang w:eastAsia="zh-CN"/>
        </w:rPr>
        <w:t xml:space="preserve"> </w:t>
      </w:r>
    </w:p>
    <w:p w:rsidR="0050209D" w:rsidRDefault="0050209D" w:rsidP="00A95F3E">
      <w:pPr>
        <w:pStyle w:val="LGTdoc0"/>
        <w:spacing w:before="120" w:afterLines="0" w:line="240" w:lineRule="auto"/>
        <w:rPr>
          <w:rFonts w:eastAsia="SimSun"/>
          <w:lang w:eastAsia="zh-CN"/>
        </w:rPr>
      </w:pPr>
    </w:p>
    <w:p w:rsidR="007A6802" w:rsidRPr="00AD2FB5" w:rsidRDefault="007A6802" w:rsidP="007A6802">
      <w:pPr>
        <w:pStyle w:val="LGTdoc0"/>
        <w:spacing w:before="120" w:afterLines="0" w:line="240" w:lineRule="auto"/>
        <w:jc w:val="center"/>
        <w:rPr>
          <w:rFonts w:eastAsia="SimSun"/>
          <w:lang w:eastAsia="zh-CN"/>
        </w:rPr>
      </w:pPr>
      <w:r>
        <w:object w:dxaOrig="7104" w:dyaOrig="1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3pt;height:94.9pt" o:ole="">
            <v:imagedata r:id="rId12" o:title=""/>
          </v:shape>
          <o:OLEObject Type="Embed" ProgID="Visio.Drawing.11" ShapeID="_x0000_i1025" DrawAspect="Content" ObjectID="_1441821500" r:id="rId13"/>
        </w:object>
      </w:r>
    </w:p>
    <w:p w:rsidR="00AC41E8" w:rsidRPr="005D31A1" w:rsidRDefault="00AC41E8" w:rsidP="00AC41E8">
      <w:pPr>
        <w:pStyle w:val="LGTdoc0"/>
        <w:spacing w:before="120" w:afterLines="0" w:line="240" w:lineRule="auto"/>
        <w:jc w:val="center"/>
        <w:rPr>
          <w:rFonts w:eastAsia="SimSun"/>
          <w:b/>
          <w:lang w:val="en-US" w:eastAsia="zh-CN"/>
        </w:rPr>
      </w:pPr>
      <w:r w:rsidRPr="005D31A1">
        <w:rPr>
          <w:rFonts w:eastAsia="SimSun" w:hint="eastAsia"/>
          <w:b/>
          <w:lang w:val="en-US" w:eastAsia="zh-CN"/>
        </w:rPr>
        <w:t xml:space="preserve">Figure </w:t>
      </w:r>
      <w:r w:rsidR="006E48E6" w:rsidRPr="005D31A1">
        <w:rPr>
          <w:rFonts w:eastAsia="SimSun" w:hint="eastAsia"/>
          <w:b/>
          <w:lang w:val="en-US" w:eastAsia="zh-CN"/>
        </w:rPr>
        <w:t>2</w:t>
      </w:r>
      <w:r w:rsidRPr="005D31A1">
        <w:rPr>
          <w:rFonts w:eastAsia="SimSun" w:hint="eastAsia"/>
          <w:b/>
          <w:lang w:val="en-US" w:eastAsia="zh-CN"/>
        </w:rPr>
        <w:t>: PUCCH resource collision between legacy UE and eIMTA UE</w:t>
      </w:r>
    </w:p>
    <w:p w:rsidR="00BA1180" w:rsidRDefault="00BA1180" w:rsidP="00BA1180">
      <w:pPr>
        <w:spacing w:after="120"/>
        <w:rPr>
          <w:rFonts w:ascii="Times New Roman" w:eastAsiaTheme="minorEastAsia"/>
          <w:b/>
          <w:i/>
          <w:sz w:val="22"/>
          <w:szCs w:val="22"/>
          <w:lang w:eastAsia="zh-CN"/>
        </w:rPr>
      </w:pPr>
    </w:p>
    <w:p w:rsidR="00BA1180" w:rsidRPr="008F2949" w:rsidRDefault="00BA1180" w:rsidP="00BA1180">
      <w:pPr>
        <w:spacing w:after="120"/>
        <w:rPr>
          <w:rFonts w:ascii="Times New Roman"/>
          <w:b/>
          <w:i/>
          <w:sz w:val="22"/>
          <w:szCs w:val="22"/>
        </w:rPr>
      </w:pPr>
      <w:r w:rsidRPr="008F2949">
        <w:rPr>
          <w:rFonts w:ascii="Times New Roman"/>
          <w:b/>
          <w:i/>
          <w:sz w:val="22"/>
          <w:szCs w:val="22"/>
        </w:rPr>
        <w:t xml:space="preserve">Proposal </w:t>
      </w:r>
      <w:r w:rsidR="003C748F">
        <w:rPr>
          <w:rFonts w:ascii="Times New Roman" w:eastAsiaTheme="minorEastAsia" w:hint="eastAsia"/>
          <w:b/>
          <w:i/>
          <w:sz w:val="22"/>
          <w:szCs w:val="22"/>
          <w:lang w:eastAsia="zh-CN"/>
        </w:rPr>
        <w:t>4</w:t>
      </w:r>
      <w:r w:rsidRPr="008F2949">
        <w:rPr>
          <w:rFonts w:ascii="Times New Roman"/>
          <w:b/>
          <w:i/>
          <w:sz w:val="22"/>
          <w:szCs w:val="22"/>
        </w:rPr>
        <w:t xml:space="preserve">: </w:t>
      </w:r>
    </w:p>
    <w:p w:rsidR="00647B59" w:rsidRPr="00EC7502" w:rsidRDefault="00BA1180" w:rsidP="00647B59">
      <w:pPr>
        <w:widowControl/>
        <w:numPr>
          <w:ilvl w:val="0"/>
          <w:numId w:val="11"/>
        </w:numPr>
        <w:wordWrap/>
        <w:autoSpaceDE/>
        <w:autoSpaceDN/>
        <w:spacing w:before="120" w:after="180"/>
        <w:jc w:val="left"/>
        <w:rPr>
          <w:rFonts w:eastAsiaTheme="minorEastAsia"/>
          <w:i/>
          <w:szCs w:val="22"/>
          <w:lang w:eastAsia="zh-CN"/>
        </w:rPr>
      </w:pPr>
      <w:r w:rsidRPr="00EC7502">
        <w:rPr>
          <w:rFonts w:ascii="Times New Roman" w:eastAsiaTheme="minorEastAsia" w:hint="eastAsia"/>
          <w:i/>
          <w:sz w:val="22"/>
          <w:szCs w:val="22"/>
          <w:lang w:eastAsia="zh-CN"/>
        </w:rPr>
        <w:t xml:space="preserve">New PUCCH resource mapping method shall be </w:t>
      </w:r>
      <w:r w:rsidRPr="00EC7502">
        <w:rPr>
          <w:rFonts w:ascii="Times New Roman" w:eastAsiaTheme="minorEastAsia"/>
          <w:i/>
          <w:sz w:val="22"/>
          <w:szCs w:val="22"/>
          <w:lang w:eastAsia="zh-CN"/>
        </w:rPr>
        <w:t>designed</w:t>
      </w:r>
      <w:r w:rsidRPr="00EC7502">
        <w:rPr>
          <w:rFonts w:ascii="Times New Roman" w:eastAsiaTheme="minorEastAsia" w:hint="eastAsia"/>
          <w:i/>
          <w:sz w:val="22"/>
          <w:szCs w:val="22"/>
          <w:lang w:eastAsia="zh-CN"/>
        </w:rPr>
        <w:t xml:space="preserve"> for the eIMTA UE in order to avoid the potential </w:t>
      </w:r>
      <w:r w:rsidRPr="00EC7502">
        <w:rPr>
          <w:rFonts w:ascii="Times New Roman" w:eastAsiaTheme="minorEastAsia"/>
          <w:i/>
          <w:sz w:val="22"/>
          <w:szCs w:val="22"/>
          <w:lang w:eastAsia="zh-CN"/>
        </w:rPr>
        <w:t>resource</w:t>
      </w:r>
      <w:r w:rsidRPr="00EC7502">
        <w:rPr>
          <w:rFonts w:ascii="Times New Roman" w:eastAsiaTheme="minorEastAsia" w:hint="eastAsia"/>
          <w:i/>
          <w:sz w:val="22"/>
          <w:szCs w:val="22"/>
          <w:lang w:eastAsia="zh-CN"/>
        </w:rPr>
        <w:t xml:space="preserve"> collision between the legacy and eIMTA UE</w:t>
      </w:r>
      <w:r w:rsidR="008B3C11">
        <w:rPr>
          <w:rFonts w:ascii="Times New Roman" w:eastAsiaTheme="minorEastAsia"/>
          <w:i/>
          <w:sz w:val="22"/>
          <w:szCs w:val="22"/>
          <w:lang w:eastAsia="zh-CN"/>
        </w:rPr>
        <w:t>s</w:t>
      </w:r>
      <w:r w:rsidRPr="00EC7502">
        <w:rPr>
          <w:rFonts w:ascii="Times New Roman" w:eastAsiaTheme="minorEastAsia" w:hint="eastAsia"/>
          <w:i/>
          <w:sz w:val="22"/>
          <w:szCs w:val="22"/>
          <w:lang w:eastAsia="zh-CN"/>
        </w:rPr>
        <w:t xml:space="preserve">. </w:t>
      </w:r>
      <w:r w:rsidR="0059436F" w:rsidRPr="00EC7502">
        <w:rPr>
          <w:rFonts w:eastAsiaTheme="minorEastAsia" w:hint="eastAsia"/>
          <w:i/>
          <w:szCs w:val="22"/>
          <w:lang w:eastAsia="zh-CN"/>
        </w:rPr>
        <w:t xml:space="preserve">  </w:t>
      </w:r>
    </w:p>
    <w:p w:rsidR="00647B59" w:rsidRPr="006F0D15" w:rsidRDefault="00647B59" w:rsidP="00647B59">
      <w:pPr>
        <w:pStyle w:val="LGTdoc1"/>
        <w:numPr>
          <w:ilvl w:val="1"/>
          <w:numId w:val="3"/>
        </w:numPr>
        <w:spacing w:beforeLines="0" w:before="120" w:after="0" w:afterAutospacing="0"/>
        <w:rPr>
          <w:rFonts w:ascii="Arial" w:eastAsiaTheme="minorEastAsia" w:hAnsi="Arial" w:cs="Arial"/>
          <w:lang w:val="en-US" w:eastAsia="zh-CN"/>
        </w:rPr>
      </w:pPr>
      <w:r>
        <w:rPr>
          <w:rFonts w:ascii="Arial" w:eastAsiaTheme="minorEastAsia" w:hAnsi="Arial" w:cs="Arial" w:hint="eastAsia"/>
          <w:lang w:val="en-US" w:eastAsia="zh-CN"/>
        </w:rPr>
        <w:t>HARQ-ACK feedback for PDSCH</w:t>
      </w:r>
    </w:p>
    <w:p w:rsidR="00C560F7" w:rsidRDefault="00647B59" w:rsidP="001824E7">
      <w:pPr>
        <w:pStyle w:val="LGTdoc0"/>
        <w:spacing w:before="120" w:afterLines="0" w:line="240" w:lineRule="auto"/>
        <w:rPr>
          <w:rFonts w:eastAsia="SimSun"/>
          <w:lang w:eastAsia="zh-CN"/>
        </w:rPr>
      </w:pPr>
      <w:r w:rsidRPr="00AD2FB5">
        <w:rPr>
          <w:rFonts w:eastAsia="SimSun"/>
          <w:lang w:eastAsia="zh-CN"/>
        </w:rPr>
        <w:t xml:space="preserve">For LTE TDD system, </w:t>
      </w:r>
      <w:r>
        <w:rPr>
          <w:rFonts w:eastAsia="SimSun" w:hint="eastAsia"/>
          <w:lang w:eastAsia="zh-CN"/>
        </w:rPr>
        <w:t xml:space="preserve">due to limited UL subframe resources, the HARQ-ACK for PDSCH of the multiple DL subframes will be combined to feedback in one UL subframe. UE can be configured with </w:t>
      </w:r>
      <w:r w:rsidR="00661946">
        <w:rPr>
          <w:rFonts w:eastAsia="SimSun" w:hint="eastAsia"/>
          <w:lang w:eastAsia="zh-CN"/>
        </w:rPr>
        <w:t xml:space="preserve">either PUCCH format 3 or format 1a/1b for the bundled HARQ-ACK feedback. </w:t>
      </w:r>
      <w:r w:rsidR="00C560F7">
        <w:rPr>
          <w:rFonts w:eastAsia="SimSun" w:hint="eastAsia"/>
          <w:lang w:eastAsia="zh-CN"/>
        </w:rPr>
        <w:t xml:space="preserve">PUCCH format 3 </w:t>
      </w:r>
      <w:r w:rsidR="00347E88">
        <w:rPr>
          <w:rFonts w:eastAsia="SimSun" w:hint="eastAsia"/>
          <w:lang w:eastAsia="zh-CN"/>
        </w:rPr>
        <w:t xml:space="preserve">can be </w:t>
      </w:r>
      <w:r w:rsidR="00C560F7">
        <w:rPr>
          <w:rFonts w:eastAsia="SimSun" w:hint="eastAsia"/>
          <w:lang w:eastAsia="zh-CN"/>
        </w:rPr>
        <w:t xml:space="preserve">configured </w:t>
      </w:r>
      <w:r w:rsidR="007D6AD7">
        <w:rPr>
          <w:rFonts w:eastAsia="SimSun" w:hint="eastAsia"/>
          <w:lang w:eastAsia="zh-CN"/>
        </w:rPr>
        <w:t>when</w:t>
      </w:r>
      <w:r w:rsidR="00C560F7">
        <w:rPr>
          <w:rFonts w:eastAsia="SimSun" w:hint="eastAsia"/>
          <w:lang w:eastAsia="zh-CN"/>
        </w:rPr>
        <w:t xml:space="preserve"> U</w:t>
      </w:r>
      <w:r w:rsidR="001824E7">
        <w:rPr>
          <w:rFonts w:eastAsia="SimSun" w:hint="eastAsia"/>
          <w:lang w:eastAsia="zh-CN"/>
        </w:rPr>
        <w:t>E</w:t>
      </w:r>
      <w:r w:rsidR="001B7111">
        <w:rPr>
          <w:rFonts w:eastAsia="SimSun" w:hint="eastAsia"/>
          <w:lang w:eastAsia="zh-CN"/>
        </w:rPr>
        <w:t xml:space="preserve"> support</w:t>
      </w:r>
      <w:r w:rsidR="007D6AD7">
        <w:rPr>
          <w:rFonts w:eastAsia="SimSun" w:hint="eastAsia"/>
          <w:lang w:eastAsia="zh-CN"/>
        </w:rPr>
        <w:t>s</w:t>
      </w:r>
      <w:r w:rsidR="001B7111">
        <w:rPr>
          <w:rFonts w:eastAsia="SimSun" w:hint="eastAsia"/>
          <w:lang w:eastAsia="zh-CN"/>
        </w:rPr>
        <w:t xml:space="preserve"> aggregating more than one serving cell</w:t>
      </w:r>
      <w:r w:rsidR="00C560F7">
        <w:rPr>
          <w:rFonts w:eastAsia="SimSun" w:hint="eastAsia"/>
          <w:lang w:eastAsia="zh-CN"/>
        </w:rPr>
        <w:t>.</w:t>
      </w:r>
      <w:r w:rsidR="001B7111">
        <w:rPr>
          <w:rFonts w:eastAsia="SimSun" w:hint="eastAsia"/>
          <w:lang w:eastAsia="zh-CN"/>
        </w:rPr>
        <w:t xml:space="preserve"> </w:t>
      </w:r>
      <w:r w:rsidR="00C560F7">
        <w:rPr>
          <w:rFonts w:eastAsia="SimSun" w:hint="eastAsia"/>
          <w:lang w:eastAsia="zh-CN"/>
        </w:rPr>
        <w:t xml:space="preserve">In case of PUCCH format 1a/1b two HARQ-ACK feedback modes, </w:t>
      </w:r>
      <w:r w:rsidR="007D6AD7">
        <w:rPr>
          <w:rFonts w:eastAsia="SimSun" w:hint="eastAsia"/>
          <w:lang w:eastAsia="zh-CN"/>
        </w:rPr>
        <w:t>e.g. bundling or multiplexing, c</w:t>
      </w:r>
      <w:r w:rsidR="00C560F7">
        <w:rPr>
          <w:rFonts w:eastAsia="SimSun" w:hint="eastAsia"/>
          <w:lang w:eastAsia="zh-CN"/>
        </w:rPr>
        <w:t xml:space="preserve">an be </w:t>
      </w:r>
      <w:r w:rsidR="007D6AD7">
        <w:rPr>
          <w:rFonts w:eastAsia="SimSun" w:hint="eastAsia"/>
          <w:lang w:eastAsia="zh-CN"/>
        </w:rPr>
        <w:t>configured</w:t>
      </w:r>
      <w:r w:rsidR="00C560F7">
        <w:rPr>
          <w:rFonts w:eastAsia="SimSun" w:hint="eastAsia"/>
          <w:lang w:eastAsia="zh-CN"/>
        </w:rPr>
        <w:t xml:space="preserve"> by higher layer </w:t>
      </w:r>
      <w:r w:rsidR="007D6AD7">
        <w:rPr>
          <w:rFonts w:eastAsia="SimSun"/>
          <w:lang w:eastAsia="zh-CN"/>
        </w:rPr>
        <w:t>signalling</w:t>
      </w:r>
      <w:r w:rsidR="00C560F7">
        <w:rPr>
          <w:rFonts w:eastAsia="SimSun" w:hint="eastAsia"/>
          <w:lang w:eastAsia="zh-CN"/>
        </w:rPr>
        <w:t>.</w:t>
      </w:r>
    </w:p>
    <w:p w:rsidR="00C560F7" w:rsidRDefault="001B7111" w:rsidP="001824E7">
      <w:pPr>
        <w:pStyle w:val="LGTdoc0"/>
        <w:spacing w:before="120" w:afterLines="0" w:line="240" w:lineRule="auto"/>
        <w:rPr>
          <w:rFonts w:eastAsia="SimSun"/>
          <w:lang w:eastAsia="zh-CN"/>
        </w:rPr>
      </w:pPr>
      <w:r>
        <w:rPr>
          <w:rFonts w:eastAsia="SimSun" w:hint="eastAsia"/>
          <w:lang w:eastAsia="zh-CN"/>
        </w:rPr>
        <w:lastRenderedPageBreak/>
        <w:t xml:space="preserve">Note for TDD UL-DL configuration 5 only bundling is supported. </w:t>
      </w:r>
      <w:r w:rsidR="00C560F7">
        <w:rPr>
          <w:rFonts w:eastAsia="SimSun" w:hint="eastAsia"/>
          <w:lang w:eastAsia="zh-CN"/>
        </w:rPr>
        <w:t xml:space="preserve">So if configuration #5 is </w:t>
      </w:r>
      <w:r w:rsidR="007D6AD7">
        <w:rPr>
          <w:rFonts w:eastAsia="SimSun" w:hint="eastAsia"/>
          <w:lang w:eastAsia="zh-CN"/>
        </w:rPr>
        <w:t>used</w:t>
      </w:r>
      <w:r w:rsidR="00C560F7">
        <w:rPr>
          <w:rFonts w:eastAsia="SimSun" w:hint="eastAsia"/>
          <w:lang w:eastAsia="zh-CN"/>
        </w:rPr>
        <w:t xml:space="preserve"> as DL HARQ reference configuration, only HARQ-ACK bundling can be configured for </w:t>
      </w:r>
      <w:r>
        <w:rPr>
          <w:rFonts w:eastAsia="SimSun" w:hint="eastAsia"/>
          <w:lang w:eastAsia="zh-CN"/>
        </w:rPr>
        <w:t>eIMTA UE not support</w:t>
      </w:r>
      <w:r w:rsidR="007D6AD7">
        <w:rPr>
          <w:rFonts w:eastAsia="SimSun" w:hint="eastAsia"/>
          <w:lang w:eastAsia="zh-CN"/>
        </w:rPr>
        <w:t>ing</w:t>
      </w:r>
      <w:r>
        <w:rPr>
          <w:rFonts w:eastAsia="SimSun" w:hint="eastAsia"/>
          <w:lang w:eastAsia="zh-CN"/>
        </w:rPr>
        <w:t xml:space="preserve"> aggreg</w:t>
      </w:r>
      <w:r w:rsidR="007D6AD7">
        <w:rPr>
          <w:rFonts w:eastAsia="SimSun" w:hint="eastAsia"/>
          <w:lang w:eastAsia="zh-CN"/>
        </w:rPr>
        <w:t xml:space="preserve">ation of more than one serving cell, </w:t>
      </w:r>
      <w:r w:rsidR="00C560F7">
        <w:rPr>
          <w:rFonts w:eastAsia="SimSun" w:hint="eastAsia"/>
          <w:lang w:eastAsia="zh-CN"/>
        </w:rPr>
        <w:t xml:space="preserve">which may </w:t>
      </w:r>
      <w:r w:rsidR="00BD582C">
        <w:rPr>
          <w:rFonts w:eastAsia="SimSun" w:hint="eastAsia"/>
          <w:lang w:eastAsia="zh-CN"/>
        </w:rPr>
        <w:t>cause DL throughput loss</w:t>
      </w:r>
      <w:r w:rsidR="0088421D">
        <w:rPr>
          <w:rFonts w:eastAsia="SimSun" w:hint="eastAsia"/>
          <w:lang w:eastAsia="zh-CN"/>
        </w:rPr>
        <w:t xml:space="preserve"> due to time</w:t>
      </w:r>
      <w:r w:rsidR="0032624A">
        <w:rPr>
          <w:rFonts w:eastAsia="SimSun"/>
          <w:lang w:eastAsia="zh-CN"/>
        </w:rPr>
        <w:t>-</w:t>
      </w:r>
      <w:r w:rsidR="0088421D">
        <w:rPr>
          <w:rFonts w:eastAsia="SimSun" w:hint="eastAsia"/>
          <w:lang w:eastAsia="zh-CN"/>
        </w:rPr>
        <w:t>domain bundling</w:t>
      </w:r>
      <w:r w:rsidR="00C560F7">
        <w:rPr>
          <w:rFonts w:eastAsia="SimSun" w:hint="eastAsia"/>
          <w:lang w:eastAsia="zh-CN"/>
        </w:rPr>
        <w:t xml:space="preserve">. </w:t>
      </w:r>
      <w:r w:rsidR="007D6AD7">
        <w:rPr>
          <w:rFonts w:eastAsia="SimSun" w:hint="eastAsia"/>
          <w:lang w:eastAsia="zh-CN"/>
        </w:rPr>
        <w:t>Furthermore, configuration #5 for DL HARQ timing requires HARQ-ACK feedback for 9 DL subframes in one UL subframe causing large UL control overhead</w:t>
      </w:r>
      <w:r w:rsidR="0032624A">
        <w:rPr>
          <w:rFonts w:eastAsia="SimSun"/>
          <w:lang w:eastAsia="zh-CN"/>
        </w:rPr>
        <w:t>, which is less</w:t>
      </w:r>
      <w:r w:rsidR="0088421D">
        <w:rPr>
          <w:rFonts w:eastAsia="SimSun" w:hint="eastAsia"/>
          <w:lang w:eastAsia="zh-CN"/>
        </w:rPr>
        <w:t xml:space="preserve"> efficient since not all 9 DL subframes are </w:t>
      </w:r>
      <w:r w:rsidR="00347E88">
        <w:rPr>
          <w:rFonts w:eastAsia="SimSun" w:hint="eastAsia"/>
          <w:lang w:eastAsia="zh-CN"/>
        </w:rPr>
        <w:t xml:space="preserve">always </w:t>
      </w:r>
      <w:r w:rsidR="0088421D">
        <w:rPr>
          <w:rFonts w:eastAsia="SimSun" w:hint="eastAsia"/>
          <w:lang w:eastAsia="zh-CN"/>
        </w:rPr>
        <w:t xml:space="preserve">configured as DL during dynamic reconfiguration. </w:t>
      </w:r>
      <w:r w:rsidR="007D6AD7">
        <w:rPr>
          <w:rFonts w:eastAsia="SimSun" w:hint="eastAsia"/>
          <w:lang w:eastAsia="zh-CN"/>
        </w:rPr>
        <w:t xml:space="preserve"> </w:t>
      </w:r>
    </w:p>
    <w:p w:rsidR="00347E88" w:rsidRDefault="00347E88" w:rsidP="001824E7">
      <w:pPr>
        <w:pStyle w:val="LGTdoc0"/>
        <w:spacing w:before="120" w:afterLines="0" w:line="240" w:lineRule="auto"/>
        <w:rPr>
          <w:rFonts w:eastAsia="SimSun"/>
          <w:lang w:eastAsia="zh-CN"/>
        </w:rPr>
      </w:pPr>
      <w:r>
        <w:rPr>
          <w:rFonts w:eastAsia="SimSun" w:hint="eastAsia"/>
          <w:lang w:eastAsia="zh-CN"/>
        </w:rPr>
        <w:t>To improve HARQ-ACK feedback efficiency support</w:t>
      </w:r>
      <w:r w:rsidR="00CC277B">
        <w:rPr>
          <w:rFonts w:eastAsia="SimSun" w:hint="eastAsia"/>
          <w:lang w:eastAsia="zh-CN"/>
        </w:rPr>
        <w:t>ing</w:t>
      </w:r>
      <w:r>
        <w:rPr>
          <w:rFonts w:eastAsia="SimSun" w:hint="eastAsia"/>
          <w:lang w:eastAsia="zh-CN"/>
        </w:rPr>
        <w:t xml:space="preserve"> PUCCH format 3 </w:t>
      </w:r>
      <w:r w:rsidR="00CC277B">
        <w:rPr>
          <w:rFonts w:eastAsia="SimSun" w:hint="eastAsia"/>
          <w:lang w:eastAsia="zh-CN"/>
        </w:rPr>
        <w:t>can be mandatory for eIMTA UE</w:t>
      </w:r>
      <w:r w:rsidR="001800E0">
        <w:rPr>
          <w:rFonts w:eastAsia="SimSun" w:hint="eastAsia"/>
          <w:lang w:eastAsia="zh-CN"/>
        </w:rPr>
        <w:t xml:space="preserve">. However, it is still less efficient and more likely to invoke spatial bundling which happens when the HARQ-ACK payload size is larger than 20 bits. Alternatively, HARQ-ACK codebook size or number of HARQ-ACK bits can be determined based on the number of </w:t>
      </w:r>
      <w:r w:rsidR="00CC277B">
        <w:rPr>
          <w:rFonts w:eastAsia="SimSun" w:hint="eastAsia"/>
          <w:lang w:eastAsia="zh-CN"/>
        </w:rPr>
        <w:t xml:space="preserve">actual </w:t>
      </w:r>
      <w:r w:rsidR="001800E0">
        <w:rPr>
          <w:rFonts w:eastAsia="SimSun" w:hint="eastAsia"/>
          <w:lang w:eastAsia="zh-CN"/>
        </w:rPr>
        <w:t xml:space="preserve">DL subframes in the association set </w:t>
      </w:r>
      <w:r w:rsidR="00CC277B">
        <w:rPr>
          <w:rFonts w:eastAsia="SimSun" w:hint="eastAsia"/>
          <w:lang w:eastAsia="zh-CN"/>
        </w:rPr>
        <w:t>e.g. by</w:t>
      </w:r>
      <w:r w:rsidR="001800E0">
        <w:rPr>
          <w:rFonts w:eastAsia="SimSun" w:hint="eastAsia"/>
          <w:lang w:eastAsia="zh-CN"/>
        </w:rPr>
        <w:t xml:space="preserve"> dynamic reconfiguration </w:t>
      </w:r>
      <w:r w:rsidR="001800E0">
        <w:rPr>
          <w:rFonts w:eastAsia="SimSun"/>
          <w:lang w:eastAsia="zh-CN"/>
        </w:rPr>
        <w:t>signalling</w:t>
      </w:r>
      <w:r w:rsidR="00CC277B">
        <w:rPr>
          <w:rFonts w:eastAsia="SimSun" w:hint="eastAsia"/>
          <w:lang w:eastAsia="zh-CN"/>
        </w:rPr>
        <w:t xml:space="preserve">. </w:t>
      </w:r>
    </w:p>
    <w:p w:rsidR="001824E7" w:rsidRDefault="00C50DD6" w:rsidP="001824E7">
      <w:pPr>
        <w:pStyle w:val="LGTdoc0"/>
        <w:spacing w:before="120" w:afterLines="0" w:line="240" w:lineRule="auto"/>
        <w:rPr>
          <w:rFonts w:eastAsia="SimSun"/>
          <w:lang w:eastAsia="zh-CN"/>
        </w:rPr>
      </w:pPr>
      <w:r>
        <w:rPr>
          <w:rFonts w:eastAsia="SimSun" w:hint="eastAsia"/>
          <w:lang w:eastAsia="zh-CN"/>
        </w:rPr>
        <w:t xml:space="preserve">To improve HARQ-ACK bundling performance we can also consider separate HARQ-ACK </w:t>
      </w:r>
      <w:r w:rsidR="001D0E8E">
        <w:rPr>
          <w:rFonts w:eastAsia="SimSun" w:hint="eastAsia"/>
          <w:lang w:eastAsia="zh-CN"/>
        </w:rPr>
        <w:t>bundling</w:t>
      </w:r>
      <w:r>
        <w:rPr>
          <w:rFonts w:eastAsia="SimSun" w:hint="eastAsia"/>
          <w:lang w:eastAsia="zh-CN"/>
        </w:rPr>
        <w:t xml:space="preserve"> for the f</w:t>
      </w:r>
      <w:r w:rsidR="006E3348">
        <w:rPr>
          <w:rFonts w:eastAsia="SimSun" w:hint="eastAsia"/>
          <w:lang w:eastAsia="zh-CN"/>
        </w:rPr>
        <w:t xml:space="preserve">ixed and flexible DL subframes. </w:t>
      </w:r>
      <w:r w:rsidR="001D0E8E">
        <w:rPr>
          <w:rFonts w:eastAsia="SimSun" w:hint="eastAsia"/>
          <w:lang w:eastAsia="zh-CN"/>
        </w:rPr>
        <w:t xml:space="preserve">The bundled HARQ-ACK of fixed and flexible DL subframe set can be multiplexed using PUCCH format 1b with channel selection. </w:t>
      </w:r>
      <w:r>
        <w:rPr>
          <w:rFonts w:eastAsia="SimSun" w:hint="eastAsia"/>
          <w:lang w:eastAsia="zh-CN"/>
        </w:rPr>
        <w:t xml:space="preserve">The motivation is </w:t>
      </w:r>
      <w:r w:rsidR="0032624A">
        <w:rPr>
          <w:rFonts w:eastAsia="SimSun"/>
          <w:lang w:eastAsia="zh-CN"/>
        </w:rPr>
        <w:t xml:space="preserve">potential </w:t>
      </w:r>
      <w:r>
        <w:rPr>
          <w:rFonts w:eastAsia="SimSun" w:hint="eastAsia"/>
          <w:lang w:eastAsia="zh-CN"/>
        </w:rPr>
        <w:t>different interference in the fixed and flexible DL subframes</w:t>
      </w:r>
      <w:r w:rsidR="0032624A">
        <w:rPr>
          <w:rFonts w:eastAsia="SimSun"/>
          <w:lang w:eastAsia="zh-CN"/>
        </w:rPr>
        <w:t>, for which</w:t>
      </w:r>
      <w:r>
        <w:rPr>
          <w:rFonts w:eastAsia="SimSun" w:hint="eastAsia"/>
          <w:lang w:eastAsia="zh-CN"/>
        </w:rPr>
        <w:t xml:space="preserve"> time domain bundling over all DL subframes in the association set is not an efficient solution. </w:t>
      </w:r>
      <w:r w:rsidR="001D0E8E">
        <w:rPr>
          <w:rFonts w:eastAsia="SimSun" w:hint="eastAsia"/>
          <w:lang w:eastAsia="zh-CN"/>
        </w:rPr>
        <w:t xml:space="preserve">In addition, the </w:t>
      </w:r>
      <w:r>
        <w:rPr>
          <w:rFonts w:eastAsia="SimSun" w:hint="eastAsia"/>
          <w:lang w:eastAsia="zh-CN"/>
        </w:rPr>
        <w:t>separate feedback is also beneficial for eNB to apply two separate rate control loop</w:t>
      </w:r>
      <w:r w:rsidR="0032624A">
        <w:rPr>
          <w:rFonts w:eastAsia="SimSun"/>
          <w:lang w:eastAsia="zh-CN"/>
        </w:rPr>
        <w:t>s</w:t>
      </w:r>
      <w:r w:rsidR="001D0E8E">
        <w:rPr>
          <w:rFonts w:eastAsia="SimSun" w:hint="eastAsia"/>
          <w:lang w:eastAsia="zh-CN"/>
        </w:rPr>
        <w:t>.</w:t>
      </w:r>
    </w:p>
    <w:p w:rsidR="001B7111" w:rsidRDefault="001B7111" w:rsidP="00647B59">
      <w:pPr>
        <w:pStyle w:val="LGTdoc0"/>
        <w:spacing w:before="120" w:afterLines="0" w:line="240" w:lineRule="auto"/>
        <w:rPr>
          <w:rFonts w:eastAsia="SimSun"/>
          <w:lang w:eastAsia="zh-CN"/>
        </w:rPr>
      </w:pPr>
    </w:p>
    <w:p w:rsidR="001B7111" w:rsidRPr="008F2949" w:rsidRDefault="001B7111" w:rsidP="001B7111">
      <w:pPr>
        <w:spacing w:after="120"/>
        <w:rPr>
          <w:rFonts w:ascii="Times New Roman"/>
          <w:b/>
          <w:i/>
          <w:sz w:val="22"/>
          <w:szCs w:val="22"/>
        </w:rPr>
      </w:pPr>
      <w:r w:rsidRPr="008F2949">
        <w:rPr>
          <w:rFonts w:ascii="Times New Roman"/>
          <w:b/>
          <w:i/>
          <w:sz w:val="22"/>
          <w:szCs w:val="22"/>
        </w:rPr>
        <w:t xml:space="preserve">Proposal </w:t>
      </w:r>
      <w:r w:rsidR="003C748F">
        <w:rPr>
          <w:rFonts w:ascii="Times New Roman" w:eastAsiaTheme="minorEastAsia" w:hint="eastAsia"/>
          <w:b/>
          <w:i/>
          <w:sz w:val="22"/>
          <w:szCs w:val="22"/>
          <w:lang w:eastAsia="zh-CN"/>
        </w:rPr>
        <w:t>5</w:t>
      </w:r>
      <w:r w:rsidRPr="008F2949">
        <w:rPr>
          <w:rFonts w:ascii="Times New Roman"/>
          <w:b/>
          <w:i/>
          <w:sz w:val="22"/>
          <w:szCs w:val="22"/>
        </w:rPr>
        <w:t xml:space="preserve">: </w:t>
      </w:r>
    </w:p>
    <w:p w:rsidR="001B7111" w:rsidRPr="00425FB6" w:rsidRDefault="0032624A" w:rsidP="001B7111">
      <w:pPr>
        <w:widowControl/>
        <w:numPr>
          <w:ilvl w:val="0"/>
          <w:numId w:val="11"/>
        </w:numPr>
        <w:wordWrap/>
        <w:autoSpaceDE/>
        <w:autoSpaceDN/>
        <w:spacing w:after="180"/>
        <w:jc w:val="left"/>
        <w:rPr>
          <w:rFonts w:ascii="Times New Roman" w:eastAsiaTheme="minorEastAsia"/>
          <w:i/>
          <w:sz w:val="22"/>
          <w:szCs w:val="22"/>
          <w:lang w:eastAsia="zh-CN"/>
        </w:rPr>
      </w:pPr>
      <w:r>
        <w:rPr>
          <w:rFonts w:ascii="Times New Roman" w:eastAsiaTheme="minorEastAsia"/>
          <w:i/>
          <w:sz w:val="22"/>
          <w:szCs w:val="22"/>
          <w:lang w:eastAsia="zh-CN"/>
        </w:rPr>
        <w:t>New HARQ-ACK feedback for PDSCH shall</w:t>
      </w:r>
      <w:r w:rsidR="001B7111" w:rsidRPr="001B7111">
        <w:rPr>
          <w:rFonts w:ascii="Times New Roman" w:eastAsiaTheme="minorEastAsia" w:hint="eastAsia"/>
          <w:i/>
          <w:sz w:val="22"/>
          <w:szCs w:val="22"/>
          <w:lang w:eastAsia="zh-CN"/>
        </w:rPr>
        <w:t xml:space="preserve"> be </w:t>
      </w:r>
      <w:r>
        <w:rPr>
          <w:rFonts w:ascii="Times New Roman" w:eastAsiaTheme="minorEastAsia"/>
          <w:i/>
          <w:sz w:val="22"/>
          <w:szCs w:val="22"/>
          <w:lang w:eastAsia="zh-CN"/>
        </w:rPr>
        <w:t>designed</w:t>
      </w:r>
      <w:r w:rsidR="001B7111" w:rsidRPr="001B7111">
        <w:rPr>
          <w:rFonts w:ascii="Times New Roman" w:eastAsiaTheme="minorEastAsia" w:hint="eastAsia"/>
          <w:i/>
          <w:sz w:val="22"/>
          <w:szCs w:val="22"/>
          <w:lang w:eastAsia="zh-CN"/>
        </w:rPr>
        <w:t xml:space="preserve"> </w:t>
      </w:r>
      <w:r w:rsidR="001B7111">
        <w:rPr>
          <w:rFonts w:ascii="Times New Roman" w:eastAsiaTheme="minorEastAsia" w:hint="eastAsia"/>
          <w:i/>
          <w:sz w:val="22"/>
          <w:szCs w:val="22"/>
          <w:lang w:eastAsia="zh-CN"/>
        </w:rPr>
        <w:t xml:space="preserve">for </w:t>
      </w:r>
      <w:r w:rsidR="00CC277B">
        <w:rPr>
          <w:rFonts w:ascii="Times New Roman" w:eastAsiaTheme="minorEastAsia" w:hint="eastAsia"/>
          <w:i/>
          <w:sz w:val="22"/>
          <w:szCs w:val="22"/>
          <w:lang w:eastAsia="zh-CN"/>
        </w:rPr>
        <w:t xml:space="preserve">more efficient </w:t>
      </w:r>
      <w:r>
        <w:rPr>
          <w:rFonts w:ascii="Times New Roman" w:eastAsiaTheme="minorEastAsia"/>
          <w:i/>
          <w:sz w:val="22"/>
          <w:szCs w:val="22"/>
          <w:lang w:eastAsia="zh-CN"/>
        </w:rPr>
        <w:t>operation</w:t>
      </w:r>
      <w:r w:rsidR="001B7111">
        <w:rPr>
          <w:rFonts w:ascii="Times New Roman" w:eastAsiaTheme="minorEastAsia" w:hint="eastAsia"/>
          <w:i/>
          <w:sz w:val="22"/>
          <w:szCs w:val="22"/>
          <w:lang w:eastAsia="zh-CN"/>
        </w:rPr>
        <w:t xml:space="preserve"> </w:t>
      </w:r>
      <w:r>
        <w:rPr>
          <w:rFonts w:ascii="Times New Roman" w:eastAsiaTheme="minorEastAsia"/>
          <w:i/>
          <w:sz w:val="22"/>
          <w:szCs w:val="22"/>
          <w:lang w:eastAsia="zh-CN"/>
        </w:rPr>
        <w:t>of</w:t>
      </w:r>
      <w:r w:rsidR="001B7111">
        <w:rPr>
          <w:rFonts w:ascii="Times New Roman" w:eastAsiaTheme="minorEastAsia" w:hint="eastAsia"/>
          <w:i/>
          <w:sz w:val="22"/>
          <w:szCs w:val="22"/>
          <w:lang w:eastAsia="zh-CN"/>
        </w:rPr>
        <w:t xml:space="preserve"> eIMTA </w:t>
      </w:r>
      <w:r w:rsidR="00C50DD6">
        <w:rPr>
          <w:rFonts w:ascii="Times New Roman" w:eastAsiaTheme="minorEastAsia" w:hint="eastAsia"/>
          <w:i/>
          <w:sz w:val="22"/>
          <w:szCs w:val="22"/>
          <w:lang w:eastAsia="zh-CN"/>
        </w:rPr>
        <w:t>including dynamic HARQ-ACK codebook size</w:t>
      </w:r>
      <w:r w:rsidR="001B7111">
        <w:rPr>
          <w:rFonts w:ascii="Times New Roman" w:eastAsiaTheme="minorEastAsia" w:hint="eastAsia"/>
          <w:i/>
          <w:sz w:val="22"/>
          <w:szCs w:val="22"/>
          <w:lang w:eastAsia="zh-CN"/>
        </w:rPr>
        <w:t xml:space="preserve">. </w:t>
      </w:r>
    </w:p>
    <w:p w:rsidR="00E779AB" w:rsidRPr="00BA1180" w:rsidRDefault="00E779AB" w:rsidP="00E779AB">
      <w:pPr>
        <w:pStyle w:val="BodyText"/>
      </w:pPr>
    </w:p>
    <w:p w:rsidR="00B50F3A" w:rsidRDefault="00B11BF7" w:rsidP="00B50F3A">
      <w:pPr>
        <w:pStyle w:val="LGTdoc1"/>
        <w:numPr>
          <w:ilvl w:val="0"/>
          <w:numId w:val="3"/>
        </w:numPr>
        <w:spacing w:beforeLines="0" w:after="0" w:afterAutospacing="0"/>
        <w:rPr>
          <w:rFonts w:ascii="Arial" w:hAnsi="Arial" w:cs="Arial"/>
          <w:lang w:val="en-US"/>
        </w:rPr>
      </w:pPr>
      <w:r>
        <w:rPr>
          <w:rFonts w:ascii="Arial" w:hAnsi="Arial" w:cs="Arial"/>
          <w:lang w:val="en-US"/>
        </w:rPr>
        <w:t>Conclusions</w:t>
      </w:r>
    </w:p>
    <w:p w:rsidR="00E779AB" w:rsidRDefault="00E779AB" w:rsidP="00E779AB">
      <w:pPr>
        <w:pStyle w:val="BodyText"/>
      </w:pPr>
    </w:p>
    <w:p w:rsidR="00C41D87" w:rsidRDefault="008C4001" w:rsidP="00E779AB">
      <w:pPr>
        <w:pStyle w:val="BodyText"/>
        <w:rPr>
          <w:rFonts w:eastAsiaTheme="minorEastAsia"/>
          <w:szCs w:val="22"/>
          <w:lang w:eastAsia="zh-CN"/>
        </w:rPr>
      </w:pPr>
      <w:r w:rsidRPr="00E779AB">
        <w:rPr>
          <w:szCs w:val="22"/>
        </w:rPr>
        <w:t xml:space="preserve">In this contribution, we discussed </w:t>
      </w:r>
      <w:r w:rsidR="00B6099E">
        <w:rPr>
          <w:rFonts w:eastAsiaTheme="minorEastAsia" w:hint="eastAsia"/>
          <w:szCs w:val="22"/>
          <w:lang w:eastAsia="zh-CN"/>
        </w:rPr>
        <w:t xml:space="preserve">HARQ </w:t>
      </w:r>
      <w:r w:rsidR="00872A1D">
        <w:rPr>
          <w:rFonts w:eastAsiaTheme="minorEastAsia" w:hint="eastAsia"/>
          <w:szCs w:val="22"/>
          <w:lang w:eastAsia="zh-CN"/>
        </w:rPr>
        <w:t xml:space="preserve">design for dynamic TDD UL-DL reconfiguration. Both HARQ </w:t>
      </w:r>
      <w:r w:rsidR="00B6099E">
        <w:rPr>
          <w:rFonts w:eastAsiaTheme="minorEastAsia" w:hint="eastAsia"/>
          <w:szCs w:val="22"/>
          <w:lang w:eastAsia="zh-CN"/>
        </w:rPr>
        <w:t xml:space="preserve">timing and </w:t>
      </w:r>
      <w:r w:rsidR="00872A1D">
        <w:rPr>
          <w:rFonts w:eastAsiaTheme="minorEastAsia" w:hint="eastAsia"/>
          <w:szCs w:val="22"/>
          <w:lang w:eastAsia="zh-CN"/>
        </w:rPr>
        <w:t>HARQ-ACK resource allocation</w:t>
      </w:r>
      <w:r w:rsidR="00B66797" w:rsidRPr="00E779AB">
        <w:rPr>
          <w:szCs w:val="22"/>
        </w:rPr>
        <w:t xml:space="preserve"> </w:t>
      </w:r>
      <w:r w:rsidR="00BA7438">
        <w:rPr>
          <w:rFonts w:eastAsiaTheme="minorEastAsia" w:hint="eastAsia"/>
          <w:szCs w:val="22"/>
          <w:lang w:eastAsia="zh-CN"/>
        </w:rPr>
        <w:t xml:space="preserve">and feedback </w:t>
      </w:r>
      <w:r w:rsidR="00872A1D">
        <w:rPr>
          <w:rFonts w:eastAsiaTheme="minorEastAsia" w:hint="eastAsia"/>
          <w:szCs w:val="22"/>
          <w:lang w:eastAsia="zh-CN"/>
        </w:rPr>
        <w:t xml:space="preserve">were considered and the following </w:t>
      </w:r>
      <w:r w:rsidR="00BA7438">
        <w:rPr>
          <w:rFonts w:eastAsiaTheme="minorEastAsia" w:hint="eastAsia"/>
          <w:szCs w:val="22"/>
          <w:lang w:eastAsia="zh-CN"/>
        </w:rPr>
        <w:t>proposals</w:t>
      </w:r>
      <w:r w:rsidR="00872A1D">
        <w:rPr>
          <w:rFonts w:eastAsiaTheme="minorEastAsia"/>
          <w:szCs w:val="22"/>
          <w:lang w:eastAsia="zh-CN"/>
        </w:rPr>
        <w:t xml:space="preserve"> are</w:t>
      </w:r>
      <w:r w:rsidR="00872A1D">
        <w:rPr>
          <w:rFonts w:eastAsiaTheme="minorEastAsia" w:hint="eastAsia"/>
          <w:szCs w:val="22"/>
          <w:lang w:eastAsia="zh-CN"/>
        </w:rPr>
        <w:t xml:space="preserve"> made:</w:t>
      </w:r>
    </w:p>
    <w:p w:rsidR="00872A1D" w:rsidRDefault="00872A1D" w:rsidP="00E779AB">
      <w:pPr>
        <w:pStyle w:val="BodyText"/>
        <w:rPr>
          <w:rFonts w:eastAsiaTheme="minorEastAsia"/>
          <w:szCs w:val="22"/>
          <w:lang w:eastAsia="zh-CN"/>
        </w:rPr>
      </w:pPr>
    </w:p>
    <w:p w:rsidR="001D0E8E" w:rsidRPr="008F2949" w:rsidRDefault="001D0E8E" w:rsidP="001D0E8E">
      <w:pPr>
        <w:spacing w:after="120"/>
        <w:rPr>
          <w:rFonts w:ascii="Times New Roman"/>
          <w:b/>
          <w:i/>
          <w:sz w:val="22"/>
          <w:szCs w:val="22"/>
        </w:rPr>
      </w:pPr>
      <w:r w:rsidRPr="008F2949">
        <w:rPr>
          <w:rFonts w:ascii="Times New Roman"/>
          <w:b/>
          <w:i/>
          <w:sz w:val="22"/>
          <w:szCs w:val="22"/>
        </w:rPr>
        <w:t xml:space="preserve">Proposal 1: </w:t>
      </w:r>
    </w:p>
    <w:p w:rsidR="001D0E8E" w:rsidRPr="007D1BBD" w:rsidRDefault="001D0E8E" w:rsidP="001D0E8E">
      <w:pPr>
        <w:widowControl/>
        <w:numPr>
          <w:ilvl w:val="0"/>
          <w:numId w:val="11"/>
        </w:numPr>
        <w:wordWrap/>
        <w:autoSpaceDE/>
        <w:autoSpaceDN/>
        <w:spacing w:after="180"/>
        <w:jc w:val="left"/>
        <w:rPr>
          <w:rFonts w:ascii="Times New Roman"/>
          <w:i/>
          <w:sz w:val="22"/>
          <w:szCs w:val="22"/>
        </w:rPr>
      </w:pPr>
      <w:r>
        <w:rPr>
          <w:rFonts w:ascii="Times New Roman" w:eastAsiaTheme="minorEastAsia" w:hint="eastAsia"/>
          <w:i/>
          <w:sz w:val="22"/>
          <w:szCs w:val="22"/>
          <w:lang w:eastAsia="zh-CN"/>
        </w:rPr>
        <w:t>Either UL-DL configuration #2 or #5 can be higher layer configured as reference configuration to determine DL HARQ timing for eIMTA</w:t>
      </w:r>
      <w:r w:rsidR="00AF23BF">
        <w:rPr>
          <w:rFonts w:ascii="Times New Roman" w:eastAsiaTheme="minorEastAsia"/>
          <w:i/>
          <w:sz w:val="22"/>
          <w:szCs w:val="22"/>
          <w:lang w:eastAsia="zh-CN"/>
        </w:rPr>
        <w:t>.</w:t>
      </w:r>
    </w:p>
    <w:p w:rsidR="003C748F" w:rsidRPr="008F2949" w:rsidRDefault="003C748F" w:rsidP="003C748F">
      <w:pPr>
        <w:spacing w:after="12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2</w:t>
      </w:r>
      <w:r w:rsidRPr="008F2949">
        <w:rPr>
          <w:rFonts w:ascii="Times New Roman"/>
          <w:b/>
          <w:i/>
          <w:sz w:val="22"/>
          <w:szCs w:val="22"/>
        </w:rPr>
        <w:t xml:space="preserve">: </w:t>
      </w:r>
    </w:p>
    <w:p w:rsidR="003C748F" w:rsidRDefault="00AF23BF" w:rsidP="003C748F">
      <w:pPr>
        <w:widowControl/>
        <w:numPr>
          <w:ilvl w:val="0"/>
          <w:numId w:val="11"/>
        </w:numPr>
        <w:wordWrap/>
        <w:autoSpaceDE/>
        <w:autoSpaceDN/>
        <w:spacing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Depending on implementation </w:t>
      </w:r>
      <w:r>
        <w:rPr>
          <w:rFonts w:ascii="Times New Roman" w:eastAsiaTheme="minorEastAsia"/>
          <w:i/>
          <w:sz w:val="22"/>
          <w:szCs w:val="22"/>
          <w:lang w:eastAsia="zh-CN"/>
        </w:rPr>
        <w:t>tradeoff,</w:t>
      </w:r>
      <w:r>
        <w:rPr>
          <w:rFonts w:ascii="Times New Roman" w:eastAsiaTheme="minorEastAsia" w:hint="eastAsia"/>
          <w:i/>
          <w:sz w:val="22"/>
          <w:szCs w:val="22"/>
          <w:lang w:eastAsia="zh-CN"/>
        </w:rPr>
        <w:t xml:space="preserve"> </w:t>
      </w:r>
      <w:r>
        <w:rPr>
          <w:rFonts w:ascii="Times New Roman" w:eastAsiaTheme="minorEastAsia"/>
          <w:i/>
          <w:sz w:val="22"/>
          <w:szCs w:val="22"/>
          <w:lang w:eastAsia="zh-CN"/>
        </w:rPr>
        <w:t>u</w:t>
      </w:r>
      <w:r w:rsidRPr="007105D3">
        <w:rPr>
          <w:rFonts w:ascii="Times New Roman" w:eastAsiaTheme="minorEastAsia"/>
          <w:i/>
          <w:sz w:val="22"/>
          <w:szCs w:val="22"/>
          <w:lang w:eastAsia="zh-CN"/>
        </w:rPr>
        <w:t xml:space="preserve">plink scheduling and HARQ timing </w:t>
      </w:r>
      <w:r>
        <w:rPr>
          <w:rFonts w:ascii="Times New Roman" w:eastAsiaTheme="minorEastAsia"/>
          <w:i/>
          <w:sz w:val="22"/>
          <w:szCs w:val="22"/>
          <w:lang w:eastAsia="zh-CN"/>
        </w:rPr>
        <w:t>can</w:t>
      </w:r>
      <w:r>
        <w:rPr>
          <w:rFonts w:ascii="Times New Roman" w:eastAsiaTheme="minorEastAsia" w:hint="eastAsia"/>
          <w:i/>
          <w:sz w:val="22"/>
          <w:szCs w:val="22"/>
          <w:lang w:eastAsia="zh-CN"/>
        </w:rPr>
        <w:t xml:space="preserve"> </w:t>
      </w:r>
      <w:r w:rsidRPr="007105D3">
        <w:rPr>
          <w:rFonts w:ascii="Times New Roman" w:eastAsiaTheme="minorEastAsia"/>
          <w:i/>
          <w:sz w:val="22"/>
          <w:szCs w:val="22"/>
          <w:lang w:eastAsia="zh-CN"/>
        </w:rPr>
        <w:t xml:space="preserve">follow a higher layer RRC configured </w:t>
      </w:r>
      <w:r>
        <w:rPr>
          <w:rFonts w:ascii="Times New Roman" w:eastAsiaTheme="minorEastAsia" w:hint="eastAsia"/>
          <w:i/>
          <w:sz w:val="22"/>
          <w:szCs w:val="22"/>
          <w:lang w:eastAsia="zh-CN"/>
        </w:rPr>
        <w:t>TDD UL-DL</w:t>
      </w:r>
      <w:r w:rsidRPr="007105D3">
        <w:rPr>
          <w:rFonts w:ascii="Times New Roman" w:eastAsiaTheme="minorEastAsia" w:hint="eastAsia"/>
          <w:i/>
          <w:sz w:val="22"/>
          <w:szCs w:val="22"/>
          <w:lang w:eastAsia="zh-CN"/>
        </w:rPr>
        <w:t xml:space="preserve"> configuration</w:t>
      </w:r>
      <w:r>
        <w:rPr>
          <w:rFonts w:ascii="Times New Roman" w:eastAsiaTheme="minorEastAsia"/>
          <w:i/>
          <w:sz w:val="22"/>
          <w:szCs w:val="22"/>
          <w:lang w:eastAsia="zh-CN"/>
        </w:rPr>
        <w:t>.</w:t>
      </w:r>
    </w:p>
    <w:p w:rsidR="003C748F" w:rsidRPr="008F2949" w:rsidRDefault="003C748F" w:rsidP="003C748F">
      <w:pPr>
        <w:spacing w:after="12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3</w:t>
      </w:r>
      <w:r w:rsidRPr="008F2949">
        <w:rPr>
          <w:rFonts w:ascii="Times New Roman"/>
          <w:b/>
          <w:i/>
          <w:sz w:val="22"/>
          <w:szCs w:val="22"/>
        </w:rPr>
        <w:t xml:space="preserve">: </w:t>
      </w:r>
    </w:p>
    <w:p w:rsidR="003C748F" w:rsidRPr="007105D3" w:rsidRDefault="003C748F" w:rsidP="003C748F">
      <w:pPr>
        <w:widowControl/>
        <w:numPr>
          <w:ilvl w:val="0"/>
          <w:numId w:val="11"/>
        </w:numPr>
        <w:wordWrap/>
        <w:autoSpaceDE/>
        <w:autoSpaceDN/>
        <w:spacing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The UL index or UL DAI bits in PDCCH UL grant needs clarification when two </w:t>
      </w:r>
      <w:r>
        <w:rPr>
          <w:rFonts w:ascii="Times New Roman" w:eastAsiaTheme="minorEastAsia"/>
          <w:i/>
          <w:sz w:val="22"/>
          <w:szCs w:val="22"/>
          <w:lang w:eastAsia="zh-CN"/>
        </w:rPr>
        <w:t>different reference</w:t>
      </w:r>
      <w:r>
        <w:rPr>
          <w:rFonts w:ascii="Times New Roman" w:eastAsiaTheme="minorEastAsia" w:hint="eastAsia"/>
          <w:i/>
          <w:sz w:val="22"/>
          <w:szCs w:val="22"/>
          <w:lang w:eastAsia="zh-CN"/>
        </w:rPr>
        <w:t xml:space="preserve"> configurations are configured for UL and DL separately. </w:t>
      </w:r>
    </w:p>
    <w:p w:rsidR="003C748F" w:rsidRPr="008F2949" w:rsidRDefault="003C748F" w:rsidP="003C748F">
      <w:pPr>
        <w:spacing w:after="12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4</w:t>
      </w:r>
      <w:r w:rsidRPr="008F2949">
        <w:rPr>
          <w:rFonts w:ascii="Times New Roman"/>
          <w:b/>
          <w:i/>
          <w:sz w:val="22"/>
          <w:szCs w:val="22"/>
        </w:rPr>
        <w:t xml:space="preserve">: </w:t>
      </w:r>
    </w:p>
    <w:p w:rsidR="003C748F" w:rsidRDefault="008B3C11" w:rsidP="003C748F">
      <w:pPr>
        <w:widowControl/>
        <w:numPr>
          <w:ilvl w:val="0"/>
          <w:numId w:val="11"/>
        </w:numPr>
        <w:wordWrap/>
        <w:autoSpaceDE/>
        <w:autoSpaceDN/>
        <w:spacing w:after="180"/>
        <w:jc w:val="left"/>
        <w:rPr>
          <w:rFonts w:ascii="Times New Roman" w:eastAsiaTheme="minorEastAsia"/>
          <w:i/>
          <w:sz w:val="22"/>
          <w:szCs w:val="22"/>
          <w:lang w:eastAsia="zh-CN"/>
        </w:rPr>
      </w:pPr>
      <w:r w:rsidRPr="00EC7502">
        <w:rPr>
          <w:rFonts w:ascii="Times New Roman" w:eastAsiaTheme="minorEastAsia" w:hint="eastAsia"/>
          <w:i/>
          <w:sz w:val="22"/>
          <w:szCs w:val="22"/>
          <w:lang w:eastAsia="zh-CN"/>
        </w:rPr>
        <w:t xml:space="preserve">New PUCCH resource mapping method shall be </w:t>
      </w:r>
      <w:r w:rsidRPr="00EC7502">
        <w:rPr>
          <w:rFonts w:ascii="Times New Roman" w:eastAsiaTheme="minorEastAsia"/>
          <w:i/>
          <w:sz w:val="22"/>
          <w:szCs w:val="22"/>
          <w:lang w:eastAsia="zh-CN"/>
        </w:rPr>
        <w:t>designed</w:t>
      </w:r>
      <w:r w:rsidRPr="00EC7502">
        <w:rPr>
          <w:rFonts w:ascii="Times New Roman" w:eastAsiaTheme="minorEastAsia" w:hint="eastAsia"/>
          <w:i/>
          <w:sz w:val="22"/>
          <w:szCs w:val="22"/>
          <w:lang w:eastAsia="zh-CN"/>
        </w:rPr>
        <w:t xml:space="preserve"> for the eIMTA UE in order to avoid the potential </w:t>
      </w:r>
      <w:r w:rsidRPr="00EC7502">
        <w:rPr>
          <w:rFonts w:ascii="Times New Roman" w:eastAsiaTheme="minorEastAsia"/>
          <w:i/>
          <w:sz w:val="22"/>
          <w:szCs w:val="22"/>
          <w:lang w:eastAsia="zh-CN"/>
        </w:rPr>
        <w:t>resource</w:t>
      </w:r>
      <w:r w:rsidRPr="00EC7502">
        <w:rPr>
          <w:rFonts w:ascii="Times New Roman" w:eastAsiaTheme="minorEastAsia" w:hint="eastAsia"/>
          <w:i/>
          <w:sz w:val="22"/>
          <w:szCs w:val="22"/>
          <w:lang w:eastAsia="zh-CN"/>
        </w:rPr>
        <w:t xml:space="preserve"> collision between the legacy and eIMTA UE</w:t>
      </w:r>
      <w:r>
        <w:rPr>
          <w:rFonts w:ascii="Times New Roman" w:eastAsiaTheme="minorEastAsia"/>
          <w:i/>
          <w:sz w:val="22"/>
          <w:szCs w:val="22"/>
          <w:lang w:eastAsia="zh-CN"/>
        </w:rPr>
        <w:t>s</w:t>
      </w:r>
      <w:r w:rsidR="003C748F">
        <w:rPr>
          <w:rFonts w:ascii="Times New Roman" w:eastAsiaTheme="minorEastAsia" w:hint="eastAsia"/>
          <w:i/>
          <w:sz w:val="22"/>
          <w:szCs w:val="22"/>
          <w:lang w:eastAsia="zh-CN"/>
        </w:rPr>
        <w:t xml:space="preserve">. </w:t>
      </w:r>
    </w:p>
    <w:p w:rsidR="003C748F" w:rsidRPr="008F2949" w:rsidRDefault="003C748F" w:rsidP="003C748F">
      <w:pPr>
        <w:spacing w:after="12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5</w:t>
      </w:r>
      <w:r w:rsidRPr="008F2949">
        <w:rPr>
          <w:rFonts w:ascii="Times New Roman"/>
          <w:b/>
          <w:i/>
          <w:sz w:val="22"/>
          <w:szCs w:val="22"/>
        </w:rPr>
        <w:t xml:space="preserve">: </w:t>
      </w:r>
    </w:p>
    <w:p w:rsidR="0032624A" w:rsidRDefault="0032624A" w:rsidP="003C748F">
      <w:pPr>
        <w:widowControl/>
        <w:numPr>
          <w:ilvl w:val="0"/>
          <w:numId w:val="11"/>
        </w:numPr>
        <w:wordWrap/>
        <w:autoSpaceDE/>
        <w:autoSpaceDN/>
        <w:spacing w:after="180"/>
        <w:jc w:val="left"/>
        <w:rPr>
          <w:rFonts w:ascii="Times New Roman" w:eastAsiaTheme="minorEastAsia"/>
          <w:i/>
          <w:sz w:val="22"/>
          <w:szCs w:val="22"/>
          <w:lang w:eastAsia="zh-CN"/>
        </w:rPr>
      </w:pPr>
      <w:r>
        <w:rPr>
          <w:rFonts w:ascii="Times New Roman" w:eastAsiaTheme="minorEastAsia"/>
          <w:i/>
          <w:sz w:val="22"/>
          <w:szCs w:val="22"/>
          <w:lang w:eastAsia="zh-CN"/>
        </w:rPr>
        <w:t>New HARQ-ACK feedback for PDSCH shall</w:t>
      </w:r>
      <w:r w:rsidRPr="001B7111">
        <w:rPr>
          <w:rFonts w:ascii="Times New Roman" w:eastAsiaTheme="minorEastAsia" w:hint="eastAsia"/>
          <w:i/>
          <w:sz w:val="22"/>
          <w:szCs w:val="22"/>
          <w:lang w:eastAsia="zh-CN"/>
        </w:rPr>
        <w:t xml:space="preserve"> be </w:t>
      </w:r>
      <w:r>
        <w:rPr>
          <w:rFonts w:ascii="Times New Roman" w:eastAsiaTheme="minorEastAsia"/>
          <w:i/>
          <w:sz w:val="22"/>
          <w:szCs w:val="22"/>
          <w:lang w:eastAsia="zh-CN"/>
        </w:rPr>
        <w:t>designed</w:t>
      </w:r>
      <w:r w:rsidRPr="001B7111">
        <w:rPr>
          <w:rFonts w:ascii="Times New Roman" w:eastAsiaTheme="minorEastAsia" w:hint="eastAsia"/>
          <w:i/>
          <w:sz w:val="22"/>
          <w:szCs w:val="22"/>
          <w:lang w:eastAsia="zh-CN"/>
        </w:rPr>
        <w:t xml:space="preserve"> </w:t>
      </w:r>
      <w:r>
        <w:rPr>
          <w:rFonts w:ascii="Times New Roman" w:eastAsiaTheme="minorEastAsia" w:hint="eastAsia"/>
          <w:i/>
          <w:sz w:val="22"/>
          <w:szCs w:val="22"/>
          <w:lang w:eastAsia="zh-CN"/>
        </w:rPr>
        <w:t xml:space="preserve">for more efficient </w:t>
      </w:r>
      <w:r>
        <w:rPr>
          <w:rFonts w:ascii="Times New Roman" w:eastAsiaTheme="minorEastAsia"/>
          <w:i/>
          <w:sz w:val="22"/>
          <w:szCs w:val="22"/>
          <w:lang w:eastAsia="zh-CN"/>
        </w:rPr>
        <w:t>operation</w:t>
      </w:r>
      <w:r>
        <w:rPr>
          <w:rFonts w:ascii="Times New Roman" w:eastAsiaTheme="minorEastAsia" w:hint="eastAsia"/>
          <w:i/>
          <w:sz w:val="22"/>
          <w:szCs w:val="22"/>
          <w:lang w:eastAsia="zh-CN"/>
        </w:rPr>
        <w:t xml:space="preserve"> </w:t>
      </w:r>
      <w:r>
        <w:rPr>
          <w:rFonts w:ascii="Times New Roman" w:eastAsiaTheme="minorEastAsia"/>
          <w:i/>
          <w:sz w:val="22"/>
          <w:szCs w:val="22"/>
          <w:lang w:eastAsia="zh-CN"/>
        </w:rPr>
        <w:t>of</w:t>
      </w:r>
      <w:r>
        <w:rPr>
          <w:rFonts w:ascii="Times New Roman" w:eastAsiaTheme="minorEastAsia" w:hint="eastAsia"/>
          <w:i/>
          <w:sz w:val="22"/>
          <w:szCs w:val="22"/>
          <w:lang w:eastAsia="zh-CN"/>
        </w:rPr>
        <w:t xml:space="preserve"> eIMTA including dynamic HARQ-ACK codebook size.</w:t>
      </w:r>
    </w:p>
    <w:p w:rsidR="003C748F" w:rsidRDefault="003C748F" w:rsidP="0032624A">
      <w:pPr>
        <w:widowControl/>
        <w:wordWrap/>
        <w:autoSpaceDE/>
        <w:autoSpaceDN/>
        <w:spacing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 </w:t>
      </w:r>
    </w:p>
    <w:p w:rsidR="005D31A1" w:rsidRDefault="005D31A1" w:rsidP="0032624A">
      <w:pPr>
        <w:widowControl/>
        <w:wordWrap/>
        <w:autoSpaceDE/>
        <w:autoSpaceDN/>
        <w:spacing w:after="180"/>
        <w:jc w:val="left"/>
        <w:rPr>
          <w:rFonts w:ascii="Times New Roman" w:eastAsiaTheme="minorEastAsia"/>
          <w:i/>
          <w:sz w:val="22"/>
          <w:szCs w:val="22"/>
          <w:lang w:eastAsia="zh-CN"/>
        </w:rPr>
      </w:pPr>
    </w:p>
    <w:p w:rsidR="005D31A1" w:rsidRPr="00425FB6" w:rsidRDefault="005D31A1" w:rsidP="0032624A">
      <w:pPr>
        <w:widowControl/>
        <w:wordWrap/>
        <w:autoSpaceDE/>
        <w:autoSpaceDN/>
        <w:spacing w:after="180"/>
        <w:jc w:val="left"/>
        <w:rPr>
          <w:rFonts w:ascii="Times New Roman" w:eastAsiaTheme="minorEastAsia"/>
          <w:i/>
          <w:sz w:val="22"/>
          <w:szCs w:val="22"/>
          <w:lang w:eastAsia="zh-CN"/>
        </w:rPr>
      </w:pPr>
    </w:p>
    <w:p w:rsidR="00F54298" w:rsidRDefault="00F54298" w:rsidP="00533B7D">
      <w:pPr>
        <w:pStyle w:val="LGTdoc1"/>
        <w:spacing w:beforeLines="0" w:before="120" w:after="0" w:afterAutospacing="0"/>
        <w:rPr>
          <w:lang w:val="en-US"/>
        </w:rPr>
      </w:pPr>
      <w:r w:rsidRPr="00285EEF">
        <w:rPr>
          <w:lang w:val="en-US"/>
        </w:rPr>
        <w:lastRenderedPageBreak/>
        <w:t>Reference</w:t>
      </w:r>
      <w:r w:rsidR="008D2A43" w:rsidRPr="00285EEF">
        <w:rPr>
          <w:lang w:val="en-US"/>
        </w:rPr>
        <w:t>s</w:t>
      </w:r>
    </w:p>
    <w:p w:rsidR="00A00657" w:rsidRDefault="00A00657" w:rsidP="00755544">
      <w:pPr>
        <w:pStyle w:val="LGTdoc0"/>
        <w:spacing w:before="120" w:afterLines="0"/>
        <w:ind w:left="300" w:hanging="300"/>
        <w:rPr>
          <w:rFonts w:eastAsia="Malgun Gothic" w:cs="Arial"/>
          <w:szCs w:val="22"/>
        </w:rPr>
      </w:pPr>
      <w:r>
        <w:rPr>
          <w:rFonts w:eastAsia="Malgun Gothic" w:cs="Arial"/>
          <w:szCs w:val="22"/>
        </w:rPr>
        <w:t xml:space="preserve">[1] </w:t>
      </w:r>
      <w:r w:rsidR="005D31A1">
        <w:rPr>
          <w:rFonts w:hint="eastAsia"/>
          <w:szCs w:val="22"/>
          <w:lang w:val="en-US"/>
        </w:rPr>
        <w:t xml:space="preserve">RAN1 </w:t>
      </w:r>
      <w:r w:rsidR="005D31A1">
        <w:rPr>
          <w:szCs w:val="22"/>
          <w:lang w:val="en-US"/>
        </w:rPr>
        <w:t>C</w:t>
      </w:r>
      <w:r w:rsidR="00EE2CDF">
        <w:rPr>
          <w:rFonts w:hint="eastAsia"/>
          <w:szCs w:val="22"/>
          <w:lang w:val="en-US"/>
        </w:rPr>
        <w:t>hairman</w:t>
      </w:r>
      <w:r w:rsidR="00EE2CDF">
        <w:rPr>
          <w:szCs w:val="22"/>
          <w:lang w:val="en-US"/>
        </w:rPr>
        <w:t>’</w:t>
      </w:r>
      <w:r w:rsidR="00EE2CDF">
        <w:rPr>
          <w:rFonts w:hint="eastAsia"/>
          <w:szCs w:val="22"/>
          <w:lang w:val="en-US"/>
        </w:rPr>
        <w:t>s note, RAN1#7</w:t>
      </w:r>
      <w:r w:rsidR="00EE2CDF">
        <w:rPr>
          <w:rFonts w:eastAsiaTheme="minorEastAsia" w:hint="eastAsia"/>
          <w:szCs w:val="22"/>
          <w:lang w:val="en-US" w:eastAsia="zh-CN"/>
        </w:rPr>
        <w:t>4</w:t>
      </w:r>
      <w:r>
        <w:rPr>
          <w:rFonts w:eastAsia="Malgun Gothic" w:cs="Arial"/>
          <w:szCs w:val="22"/>
        </w:rPr>
        <w:t>.</w:t>
      </w:r>
      <w:bookmarkEnd w:id="2"/>
      <w:bookmarkEnd w:id="3"/>
    </w:p>
    <w:p w:rsidR="001E57ED" w:rsidRPr="005D38DE" w:rsidRDefault="001E57ED" w:rsidP="00755544">
      <w:pPr>
        <w:pStyle w:val="LGTdoc0"/>
        <w:spacing w:before="120" w:afterLines="0"/>
        <w:ind w:left="300" w:hanging="300"/>
        <w:rPr>
          <w:rFonts w:eastAsiaTheme="minorEastAsia" w:cs="Arial"/>
          <w:szCs w:val="22"/>
          <w:lang w:eastAsia="zh-CN"/>
        </w:rPr>
      </w:pPr>
      <w:r>
        <w:rPr>
          <w:rFonts w:eastAsia="Malgun Gothic" w:cs="Arial"/>
          <w:szCs w:val="22"/>
        </w:rPr>
        <w:t xml:space="preserve">[2] </w:t>
      </w:r>
      <w:r w:rsidRPr="00417AD7">
        <w:rPr>
          <w:rFonts w:eastAsia="Malgun Gothic" w:cs="Arial"/>
          <w:szCs w:val="22"/>
        </w:rPr>
        <w:t>R</w:t>
      </w:r>
      <w:r>
        <w:rPr>
          <w:rFonts w:eastAsia="Malgun Gothic" w:cs="Arial"/>
          <w:szCs w:val="22"/>
        </w:rPr>
        <w:t>1</w:t>
      </w:r>
      <w:r w:rsidR="00BA1180">
        <w:rPr>
          <w:rFonts w:eastAsia="Malgun Gothic" w:cs="Arial"/>
          <w:szCs w:val="22"/>
        </w:rPr>
        <w:t>-1</w:t>
      </w:r>
      <w:r w:rsidR="00BA1180">
        <w:rPr>
          <w:rFonts w:eastAsiaTheme="minorEastAsia" w:cs="Arial" w:hint="eastAsia"/>
          <w:szCs w:val="22"/>
          <w:lang w:eastAsia="zh-CN"/>
        </w:rPr>
        <w:t>3</w:t>
      </w:r>
      <w:r w:rsidR="005D38DE">
        <w:rPr>
          <w:rFonts w:eastAsiaTheme="minorEastAsia" w:cs="Arial" w:hint="eastAsia"/>
          <w:szCs w:val="22"/>
          <w:lang w:eastAsia="zh-CN"/>
        </w:rPr>
        <w:t>09</w:t>
      </w:r>
      <w:r w:rsidR="00910A7E">
        <w:rPr>
          <w:rFonts w:eastAsiaTheme="minorEastAsia" w:cs="Arial" w:hint="eastAsia"/>
          <w:szCs w:val="22"/>
          <w:lang w:eastAsia="zh-CN"/>
        </w:rPr>
        <w:t>94</w:t>
      </w:r>
      <w:r>
        <w:rPr>
          <w:rFonts w:eastAsia="Malgun Gothic" w:cs="Arial"/>
          <w:szCs w:val="22"/>
        </w:rPr>
        <w:t>, “</w:t>
      </w:r>
      <w:r w:rsidR="00910A7E">
        <w:rPr>
          <w:rFonts w:eastAsia="SimSun" w:cs="Arial"/>
          <w:szCs w:val="22"/>
          <w:lang w:eastAsia="zh-CN"/>
        </w:rPr>
        <w:t>Further evaluation results on TDD UL-DL reconfigurations</w:t>
      </w:r>
      <w:r w:rsidRPr="00755544">
        <w:rPr>
          <w:rFonts w:eastAsia="Malgun Gothic" w:cs="Arial"/>
          <w:szCs w:val="22"/>
        </w:rPr>
        <w:t>,”</w:t>
      </w:r>
      <w:r w:rsidR="00BA1180">
        <w:rPr>
          <w:rFonts w:eastAsiaTheme="minorEastAsia" w:cs="Arial" w:hint="eastAsia"/>
          <w:szCs w:val="22"/>
          <w:lang w:eastAsia="zh-CN"/>
        </w:rPr>
        <w:t xml:space="preserve"> </w:t>
      </w:r>
      <w:r w:rsidR="00910A7E">
        <w:rPr>
          <w:rFonts w:eastAsiaTheme="minorEastAsia" w:cs="Arial" w:hint="eastAsia"/>
          <w:szCs w:val="22"/>
          <w:lang w:eastAsia="zh-CN"/>
        </w:rPr>
        <w:t>CATT</w:t>
      </w:r>
    </w:p>
    <w:p w:rsidR="006A6956" w:rsidRPr="00724E15" w:rsidRDefault="006A6956" w:rsidP="006A6956">
      <w:pPr>
        <w:pStyle w:val="LGTdoc0"/>
        <w:spacing w:before="120" w:afterLines="0"/>
        <w:ind w:left="300" w:hanging="300"/>
        <w:rPr>
          <w:rFonts w:eastAsia="SimSun" w:cs="Arial"/>
          <w:szCs w:val="22"/>
          <w:lang w:eastAsia="zh-CN"/>
        </w:rPr>
      </w:pPr>
      <w:r w:rsidRPr="00755544">
        <w:rPr>
          <w:rFonts w:eastAsia="Malgun Gothic" w:cs="Arial"/>
          <w:szCs w:val="22"/>
        </w:rPr>
        <w:t>[</w:t>
      </w:r>
      <w:r>
        <w:rPr>
          <w:rFonts w:eastAsiaTheme="minorEastAsia" w:cs="Arial" w:hint="eastAsia"/>
          <w:szCs w:val="22"/>
          <w:lang w:eastAsia="zh-CN"/>
        </w:rPr>
        <w:t>3</w:t>
      </w:r>
      <w:r w:rsidRPr="00755544">
        <w:rPr>
          <w:rFonts w:eastAsia="Malgun Gothic" w:cs="Arial"/>
          <w:szCs w:val="22"/>
        </w:rPr>
        <w:t>] R1-13</w:t>
      </w:r>
      <w:r w:rsidR="003C748F">
        <w:rPr>
          <w:rFonts w:eastAsiaTheme="minorEastAsia" w:cs="Arial" w:hint="eastAsia"/>
          <w:szCs w:val="22"/>
          <w:lang w:eastAsia="zh-CN"/>
        </w:rPr>
        <w:t>358</w:t>
      </w:r>
      <w:r>
        <w:rPr>
          <w:rFonts w:eastAsiaTheme="minorEastAsia" w:cs="Arial" w:hint="eastAsia"/>
          <w:szCs w:val="22"/>
          <w:lang w:eastAsia="zh-CN"/>
        </w:rPr>
        <w:t>3</w:t>
      </w:r>
      <w:r w:rsidRPr="00755544">
        <w:rPr>
          <w:rFonts w:eastAsia="Malgun Gothic" w:cs="Arial"/>
          <w:szCs w:val="22"/>
        </w:rPr>
        <w:t>, “</w:t>
      </w:r>
      <w:r w:rsidR="003C748F" w:rsidRPr="003C748F">
        <w:rPr>
          <w:rFonts w:cs="Arial"/>
          <w:szCs w:val="22"/>
        </w:rPr>
        <w:t>HARQ Design for TDD UL-DL reconfiguration</w:t>
      </w:r>
      <w:r w:rsidRPr="00755544">
        <w:rPr>
          <w:rFonts w:eastAsia="Malgun Gothic" w:cs="Arial"/>
          <w:szCs w:val="22"/>
        </w:rPr>
        <w:t xml:space="preserve">,” </w:t>
      </w:r>
      <w:r>
        <w:rPr>
          <w:rFonts w:eastAsiaTheme="minorEastAsia" w:cs="Arial" w:hint="eastAsia"/>
          <w:szCs w:val="22"/>
          <w:lang w:eastAsia="zh-CN"/>
        </w:rPr>
        <w:t>Qualcomm</w:t>
      </w:r>
    </w:p>
    <w:p w:rsidR="00755544" w:rsidRPr="00724E15" w:rsidRDefault="00755544" w:rsidP="00755544">
      <w:pPr>
        <w:pStyle w:val="LGTdoc0"/>
        <w:spacing w:before="120" w:afterLines="0"/>
        <w:ind w:left="300" w:hanging="300"/>
        <w:rPr>
          <w:rFonts w:eastAsia="SimSun" w:cs="Arial"/>
          <w:szCs w:val="22"/>
          <w:lang w:eastAsia="zh-CN"/>
        </w:rPr>
      </w:pPr>
      <w:r w:rsidRPr="00755544">
        <w:rPr>
          <w:rFonts w:eastAsia="Malgun Gothic" w:cs="Arial"/>
          <w:szCs w:val="22"/>
        </w:rPr>
        <w:t>[</w:t>
      </w:r>
      <w:r w:rsidR="006A6956">
        <w:rPr>
          <w:rFonts w:eastAsiaTheme="minorEastAsia" w:cs="Arial" w:hint="eastAsia"/>
          <w:szCs w:val="22"/>
          <w:lang w:eastAsia="zh-CN"/>
        </w:rPr>
        <w:t>4</w:t>
      </w:r>
      <w:r w:rsidRPr="00755544">
        <w:rPr>
          <w:rFonts w:eastAsia="Malgun Gothic" w:cs="Arial"/>
          <w:szCs w:val="22"/>
        </w:rPr>
        <w:t>] R1-13</w:t>
      </w:r>
      <w:r w:rsidR="00CE5D0E">
        <w:rPr>
          <w:rFonts w:eastAsiaTheme="minorEastAsia" w:cs="Arial" w:hint="eastAsia"/>
          <w:szCs w:val="22"/>
          <w:lang w:eastAsia="zh-CN"/>
        </w:rPr>
        <w:t>2333</w:t>
      </w:r>
      <w:r w:rsidRPr="00755544">
        <w:rPr>
          <w:rFonts w:eastAsia="Malgun Gothic" w:cs="Arial"/>
          <w:szCs w:val="22"/>
        </w:rPr>
        <w:t>, “</w:t>
      </w:r>
      <w:r w:rsidR="00CE5D0E">
        <w:rPr>
          <w:rFonts w:cs="Arial"/>
          <w:szCs w:val="22"/>
        </w:rPr>
        <w:t>Backward compatibility for</w:t>
      </w:r>
      <w:r w:rsidR="00CE5D0E" w:rsidRPr="0029145C">
        <w:rPr>
          <w:rFonts w:cs="Arial"/>
          <w:szCs w:val="22"/>
        </w:rPr>
        <w:t xml:space="preserve"> TDD eIMTA system</w:t>
      </w:r>
      <w:r w:rsidRPr="00755544">
        <w:rPr>
          <w:rFonts w:eastAsia="Malgun Gothic" w:cs="Arial"/>
          <w:szCs w:val="22"/>
        </w:rPr>
        <w:t xml:space="preserve">,” </w:t>
      </w:r>
      <w:r w:rsidR="00CE5D0E">
        <w:rPr>
          <w:rFonts w:eastAsiaTheme="minorEastAsia" w:cs="Arial" w:hint="eastAsia"/>
          <w:szCs w:val="22"/>
          <w:lang w:eastAsia="zh-CN"/>
        </w:rPr>
        <w:t>NEC Group</w:t>
      </w:r>
    </w:p>
    <w:sectPr w:rsidR="00755544" w:rsidRPr="00724E15"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917" w:rsidRDefault="00564917">
      <w:r>
        <w:separator/>
      </w:r>
    </w:p>
  </w:endnote>
  <w:endnote w:type="continuationSeparator" w:id="0">
    <w:p w:rsidR="00564917" w:rsidRDefault="00564917">
      <w:r>
        <w:continuationSeparator/>
      </w:r>
    </w:p>
  </w:endnote>
  <w:endnote w:type="continuationNotice" w:id="1">
    <w:p w:rsidR="00564917" w:rsidRDefault="00564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62D" w:rsidRDefault="00CF662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F662D" w:rsidRDefault="00CF66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62D" w:rsidRDefault="00CF662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D31A1">
      <w:rPr>
        <w:rStyle w:val="PageNumber"/>
        <w:noProof/>
      </w:rPr>
      <w:t>1</w:t>
    </w:r>
    <w:r>
      <w:rPr>
        <w:rStyle w:val="PageNumber"/>
      </w:rPr>
      <w:fldChar w:fldCharType="end"/>
    </w:r>
  </w:p>
  <w:p w:rsidR="00CF662D" w:rsidRDefault="00CF66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917" w:rsidRDefault="00564917">
      <w:r>
        <w:separator/>
      </w:r>
    </w:p>
  </w:footnote>
  <w:footnote w:type="continuationSeparator" w:id="0">
    <w:p w:rsidR="00564917" w:rsidRDefault="00564917">
      <w:r>
        <w:continuationSeparator/>
      </w:r>
    </w:p>
  </w:footnote>
  <w:footnote w:type="continuationNotice" w:id="1">
    <w:p w:rsidR="00564917" w:rsidRDefault="0056491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3E2"/>
    <w:multiLevelType w:val="hybridMultilevel"/>
    <w:tmpl w:val="328C8048"/>
    <w:lvl w:ilvl="0" w:tplc="0C28DE38">
      <w:start w:val="141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0BE157B9"/>
    <w:multiLevelType w:val="hybridMultilevel"/>
    <w:tmpl w:val="EF645D2C"/>
    <w:lvl w:ilvl="0" w:tplc="65F2890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2BC43E57"/>
    <w:multiLevelType w:val="hybridMultilevel"/>
    <w:tmpl w:val="00749F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4A719E"/>
    <w:multiLevelType w:val="hybridMultilevel"/>
    <w:tmpl w:val="196EF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DE4153D"/>
    <w:multiLevelType w:val="hybridMultilevel"/>
    <w:tmpl w:val="F998CCAA"/>
    <w:lvl w:ilvl="0" w:tplc="1854A010">
      <w:start w:val="1"/>
      <w:numFmt w:val="bullet"/>
      <w:lvlText w:val="•"/>
      <w:lvlJc w:val="left"/>
      <w:pPr>
        <w:tabs>
          <w:tab w:val="num" w:pos="720"/>
        </w:tabs>
        <w:ind w:left="720" w:hanging="360"/>
      </w:pPr>
      <w:rPr>
        <w:rFonts w:ascii="Arial" w:hAnsi="Arial" w:hint="default"/>
      </w:rPr>
    </w:lvl>
    <w:lvl w:ilvl="1" w:tplc="050CE096">
      <w:start w:val="2478"/>
      <w:numFmt w:val="bullet"/>
      <w:lvlText w:val="–"/>
      <w:lvlJc w:val="left"/>
      <w:pPr>
        <w:tabs>
          <w:tab w:val="num" w:pos="1440"/>
        </w:tabs>
        <w:ind w:left="1440" w:hanging="360"/>
      </w:pPr>
      <w:rPr>
        <w:rFonts w:ascii="Arial" w:hAnsi="Arial" w:hint="default"/>
      </w:rPr>
    </w:lvl>
    <w:lvl w:ilvl="2" w:tplc="5F42C6F8" w:tentative="1">
      <w:start w:val="1"/>
      <w:numFmt w:val="bullet"/>
      <w:lvlText w:val="•"/>
      <w:lvlJc w:val="left"/>
      <w:pPr>
        <w:tabs>
          <w:tab w:val="num" w:pos="2160"/>
        </w:tabs>
        <w:ind w:left="2160" w:hanging="360"/>
      </w:pPr>
      <w:rPr>
        <w:rFonts w:ascii="Arial" w:hAnsi="Arial" w:hint="default"/>
      </w:rPr>
    </w:lvl>
    <w:lvl w:ilvl="3" w:tplc="AB4890F0" w:tentative="1">
      <w:start w:val="1"/>
      <w:numFmt w:val="bullet"/>
      <w:lvlText w:val="•"/>
      <w:lvlJc w:val="left"/>
      <w:pPr>
        <w:tabs>
          <w:tab w:val="num" w:pos="2880"/>
        </w:tabs>
        <w:ind w:left="2880" w:hanging="360"/>
      </w:pPr>
      <w:rPr>
        <w:rFonts w:ascii="Arial" w:hAnsi="Arial" w:hint="default"/>
      </w:rPr>
    </w:lvl>
    <w:lvl w:ilvl="4" w:tplc="D910C490" w:tentative="1">
      <w:start w:val="1"/>
      <w:numFmt w:val="bullet"/>
      <w:lvlText w:val="•"/>
      <w:lvlJc w:val="left"/>
      <w:pPr>
        <w:tabs>
          <w:tab w:val="num" w:pos="3600"/>
        </w:tabs>
        <w:ind w:left="3600" w:hanging="360"/>
      </w:pPr>
      <w:rPr>
        <w:rFonts w:ascii="Arial" w:hAnsi="Arial" w:hint="default"/>
      </w:rPr>
    </w:lvl>
    <w:lvl w:ilvl="5" w:tplc="78525C16" w:tentative="1">
      <w:start w:val="1"/>
      <w:numFmt w:val="bullet"/>
      <w:lvlText w:val="•"/>
      <w:lvlJc w:val="left"/>
      <w:pPr>
        <w:tabs>
          <w:tab w:val="num" w:pos="4320"/>
        </w:tabs>
        <w:ind w:left="4320" w:hanging="360"/>
      </w:pPr>
      <w:rPr>
        <w:rFonts w:ascii="Arial" w:hAnsi="Arial" w:hint="default"/>
      </w:rPr>
    </w:lvl>
    <w:lvl w:ilvl="6" w:tplc="0C9E4642" w:tentative="1">
      <w:start w:val="1"/>
      <w:numFmt w:val="bullet"/>
      <w:lvlText w:val="•"/>
      <w:lvlJc w:val="left"/>
      <w:pPr>
        <w:tabs>
          <w:tab w:val="num" w:pos="5040"/>
        </w:tabs>
        <w:ind w:left="5040" w:hanging="360"/>
      </w:pPr>
      <w:rPr>
        <w:rFonts w:ascii="Arial" w:hAnsi="Arial" w:hint="default"/>
      </w:rPr>
    </w:lvl>
    <w:lvl w:ilvl="7" w:tplc="AE36C84C" w:tentative="1">
      <w:start w:val="1"/>
      <w:numFmt w:val="bullet"/>
      <w:lvlText w:val="•"/>
      <w:lvlJc w:val="left"/>
      <w:pPr>
        <w:tabs>
          <w:tab w:val="num" w:pos="5760"/>
        </w:tabs>
        <w:ind w:left="5760" w:hanging="360"/>
      </w:pPr>
      <w:rPr>
        <w:rFonts w:ascii="Arial" w:hAnsi="Arial" w:hint="default"/>
      </w:rPr>
    </w:lvl>
    <w:lvl w:ilvl="8" w:tplc="C6F4376E" w:tentative="1">
      <w:start w:val="1"/>
      <w:numFmt w:val="bullet"/>
      <w:lvlText w:val="•"/>
      <w:lvlJc w:val="left"/>
      <w:pPr>
        <w:tabs>
          <w:tab w:val="num" w:pos="6480"/>
        </w:tabs>
        <w:ind w:left="6480" w:hanging="360"/>
      </w:pPr>
      <w:rPr>
        <w:rFonts w:ascii="Arial" w:hAnsi="Arial" w:hint="default"/>
      </w:rPr>
    </w:lvl>
  </w:abstractNum>
  <w:abstractNum w:abstractNumId="7">
    <w:nsid w:val="476816DD"/>
    <w:multiLevelType w:val="hybridMultilevel"/>
    <w:tmpl w:val="76C619CE"/>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8024B0E"/>
    <w:multiLevelType w:val="hybridMultilevel"/>
    <w:tmpl w:val="D180C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E768DF"/>
    <w:multiLevelType w:val="hybridMultilevel"/>
    <w:tmpl w:val="E8DE17E6"/>
    <w:lvl w:ilvl="0" w:tplc="E362A77E">
      <w:start w:val="1"/>
      <w:numFmt w:val="bullet"/>
      <w:lvlText w:val="•"/>
      <w:lvlJc w:val="left"/>
      <w:pPr>
        <w:tabs>
          <w:tab w:val="num" w:pos="720"/>
        </w:tabs>
        <w:ind w:left="720" w:hanging="360"/>
      </w:pPr>
      <w:rPr>
        <w:rFonts w:ascii="Arial" w:hAnsi="Arial" w:hint="default"/>
      </w:rPr>
    </w:lvl>
    <w:lvl w:ilvl="1" w:tplc="0C28DE38">
      <w:start w:val="1418"/>
      <w:numFmt w:val="bullet"/>
      <w:lvlText w:val="•"/>
      <w:lvlJc w:val="left"/>
      <w:pPr>
        <w:tabs>
          <w:tab w:val="num" w:pos="1440"/>
        </w:tabs>
        <w:ind w:left="1440" w:hanging="360"/>
      </w:pPr>
      <w:rPr>
        <w:rFonts w:ascii="Arial" w:hAnsi="Arial" w:hint="default"/>
      </w:rPr>
    </w:lvl>
    <w:lvl w:ilvl="2" w:tplc="B5ECB3A0" w:tentative="1">
      <w:start w:val="1"/>
      <w:numFmt w:val="bullet"/>
      <w:lvlText w:val="•"/>
      <w:lvlJc w:val="left"/>
      <w:pPr>
        <w:tabs>
          <w:tab w:val="num" w:pos="2160"/>
        </w:tabs>
        <w:ind w:left="2160" w:hanging="360"/>
      </w:pPr>
      <w:rPr>
        <w:rFonts w:ascii="Arial" w:hAnsi="Arial" w:hint="default"/>
      </w:rPr>
    </w:lvl>
    <w:lvl w:ilvl="3" w:tplc="7F4635BA" w:tentative="1">
      <w:start w:val="1"/>
      <w:numFmt w:val="bullet"/>
      <w:lvlText w:val="•"/>
      <w:lvlJc w:val="left"/>
      <w:pPr>
        <w:tabs>
          <w:tab w:val="num" w:pos="2880"/>
        </w:tabs>
        <w:ind w:left="2880" w:hanging="360"/>
      </w:pPr>
      <w:rPr>
        <w:rFonts w:ascii="Arial" w:hAnsi="Arial" w:hint="default"/>
      </w:rPr>
    </w:lvl>
    <w:lvl w:ilvl="4" w:tplc="8DB831A2" w:tentative="1">
      <w:start w:val="1"/>
      <w:numFmt w:val="bullet"/>
      <w:lvlText w:val="•"/>
      <w:lvlJc w:val="left"/>
      <w:pPr>
        <w:tabs>
          <w:tab w:val="num" w:pos="3600"/>
        </w:tabs>
        <w:ind w:left="3600" w:hanging="360"/>
      </w:pPr>
      <w:rPr>
        <w:rFonts w:ascii="Arial" w:hAnsi="Arial" w:hint="default"/>
      </w:rPr>
    </w:lvl>
    <w:lvl w:ilvl="5" w:tplc="6120812C" w:tentative="1">
      <w:start w:val="1"/>
      <w:numFmt w:val="bullet"/>
      <w:lvlText w:val="•"/>
      <w:lvlJc w:val="left"/>
      <w:pPr>
        <w:tabs>
          <w:tab w:val="num" w:pos="4320"/>
        </w:tabs>
        <w:ind w:left="4320" w:hanging="360"/>
      </w:pPr>
      <w:rPr>
        <w:rFonts w:ascii="Arial" w:hAnsi="Arial" w:hint="default"/>
      </w:rPr>
    </w:lvl>
    <w:lvl w:ilvl="6" w:tplc="E0166E82" w:tentative="1">
      <w:start w:val="1"/>
      <w:numFmt w:val="bullet"/>
      <w:lvlText w:val="•"/>
      <w:lvlJc w:val="left"/>
      <w:pPr>
        <w:tabs>
          <w:tab w:val="num" w:pos="5040"/>
        </w:tabs>
        <w:ind w:left="5040" w:hanging="360"/>
      </w:pPr>
      <w:rPr>
        <w:rFonts w:ascii="Arial" w:hAnsi="Arial" w:hint="default"/>
      </w:rPr>
    </w:lvl>
    <w:lvl w:ilvl="7" w:tplc="EE6E9748" w:tentative="1">
      <w:start w:val="1"/>
      <w:numFmt w:val="bullet"/>
      <w:lvlText w:val="•"/>
      <w:lvlJc w:val="left"/>
      <w:pPr>
        <w:tabs>
          <w:tab w:val="num" w:pos="5760"/>
        </w:tabs>
        <w:ind w:left="5760" w:hanging="360"/>
      </w:pPr>
      <w:rPr>
        <w:rFonts w:ascii="Arial" w:hAnsi="Arial" w:hint="default"/>
      </w:rPr>
    </w:lvl>
    <w:lvl w:ilvl="8" w:tplc="2DEC0860" w:tentative="1">
      <w:start w:val="1"/>
      <w:numFmt w:val="bullet"/>
      <w:lvlText w:val="•"/>
      <w:lvlJc w:val="left"/>
      <w:pPr>
        <w:tabs>
          <w:tab w:val="num" w:pos="6480"/>
        </w:tabs>
        <w:ind w:left="6480" w:hanging="360"/>
      </w:pPr>
      <w:rPr>
        <w:rFonts w:ascii="Arial" w:hAnsi="Arial" w:hint="default"/>
      </w:rPr>
    </w:lvl>
  </w:abstractNum>
  <w:abstractNum w:abstractNumId="10">
    <w:nsid w:val="51A73E58"/>
    <w:multiLevelType w:val="hybridMultilevel"/>
    <w:tmpl w:val="E0440A2C"/>
    <w:lvl w:ilvl="0" w:tplc="7D1AC2E4">
      <w:start w:val="1"/>
      <w:numFmt w:val="bullet"/>
      <w:lvlText w:val="•"/>
      <w:lvlJc w:val="left"/>
      <w:pPr>
        <w:tabs>
          <w:tab w:val="num" w:pos="360"/>
        </w:tabs>
        <w:ind w:left="360" w:hanging="360"/>
      </w:pPr>
      <w:rPr>
        <w:rFonts w:ascii="Arial" w:hAnsi="Arial" w:hint="default"/>
      </w:rPr>
    </w:lvl>
    <w:lvl w:ilvl="1" w:tplc="23FA82C2">
      <w:start w:val="3509"/>
      <w:numFmt w:val="bullet"/>
      <w:lvlText w:val="–"/>
      <w:lvlJc w:val="left"/>
      <w:pPr>
        <w:tabs>
          <w:tab w:val="num" w:pos="1080"/>
        </w:tabs>
        <w:ind w:left="1080" w:hanging="360"/>
      </w:pPr>
      <w:rPr>
        <w:rFonts w:ascii="Arial" w:hAnsi="Arial" w:hint="default"/>
      </w:rPr>
    </w:lvl>
    <w:lvl w:ilvl="2" w:tplc="C4C6758E">
      <w:start w:val="3509"/>
      <w:numFmt w:val="bullet"/>
      <w:lvlText w:val="•"/>
      <w:lvlJc w:val="left"/>
      <w:pPr>
        <w:tabs>
          <w:tab w:val="num" w:pos="1800"/>
        </w:tabs>
        <w:ind w:left="1800" w:hanging="360"/>
      </w:pPr>
      <w:rPr>
        <w:rFonts w:ascii="Arial" w:hAnsi="Arial" w:hint="default"/>
      </w:rPr>
    </w:lvl>
    <w:lvl w:ilvl="3" w:tplc="4054476A" w:tentative="1">
      <w:start w:val="1"/>
      <w:numFmt w:val="bullet"/>
      <w:lvlText w:val="•"/>
      <w:lvlJc w:val="left"/>
      <w:pPr>
        <w:tabs>
          <w:tab w:val="num" w:pos="2520"/>
        </w:tabs>
        <w:ind w:left="2520" w:hanging="360"/>
      </w:pPr>
      <w:rPr>
        <w:rFonts w:ascii="Arial" w:hAnsi="Arial" w:hint="default"/>
      </w:rPr>
    </w:lvl>
    <w:lvl w:ilvl="4" w:tplc="2E9A102A" w:tentative="1">
      <w:start w:val="1"/>
      <w:numFmt w:val="bullet"/>
      <w:lvlText w:val="•"/>
      <w:lvlJc w:val="left"/>
      <w:pPr>
        <w:tabs>
          <w:tab w:val="num" w:pos="3240"/>
        </w:tabs>
        <w:ind w:left="3240" w:hanging="360"/>
      </w:pPr>
      <w:rPr>
        <w:rFonts w:ascii="Arial" w:hAnsi="Arial" w:hint="default"/>
      </w:rPr>
    </w:lvl>
    <w:lvl w:ilvl="5" w:tplc="84DA036A" w:tentative="1">
      <w:start w:val="1"/>
      <w:numFmt w:val="bullet"/>
      <w:lvlText w:val="•"/>
      <w:lvlJc w:val="left"/>
      <w:pPr>
        <w:tabs>
          <w:tab w:val="num" w:pos="3960"/>
        </w:tabs>
        <w:ind w:left="3960" w:hanging="360"/>
      </w:pPr>
      <w:rPr>
        <w:rFonts w:ascii="Arial" w:hAnsi="Arial" w:hint="default"/>
      </w:rPr>
    </w:lvl>
    <w:lvl w:ilvl="6" w:tplc="590EDE1C" w:tentative="1">
      <w:start w:val="1"/>
      <w:numFmt w:val="bullet"/>
      <w:lvlText w:val="•"/>
      <w:lvlJc w:val="left"/>
      <w:pPr>
        <w:tabs>
          <w:tab w:val="num" w:pos="4680"/>
        </w:tabs>
        <w:ind w:left="4680" w:hanging="360"/>
      </w:pPr>
      <w:rPr>
        <w:rFonts w:ascii="Arial" w:hAnsi="Arial" w:hint="default"/>
      </w:rPr>
    </w:lvl>
    <w:lvl w:ilvl="7" w:tplc="8D36BBDE" w:tentative="1">
      <w:start w:val="1"/>
      <w:numFmt w:val="bullet"/>
      <w:lvlText w:val="•"/>
      <w:lvlJc w:val="left"/>
      <w:pPr>
        <w:tabs>
          <w:tab w:val="num" w:pos="5400"/>
        </w:tabs>
        <w:ind w:left="5400" w:hanging="360"/>
      </w:pPr>
      <w:rPr>
        <w:rFonts w:ascii="Arial" w:hAnsi="Arial" w:hint="default"/>
      </w:rPr>
    </w:lvl>
    <w:lvl w:ilvl="8" w:tplc="E236C44C" w:tentative="1">
      <w:start w:val="1"/>
      <w:numFmt w:val="bullet"/>
      <w:lvlText w:val="•"/>
      <w:lvlJc w:val="left"/>
      <w:pPr>
        <w:tabs>
          <w:tab w:val="num" w:pos="6120"/>
        </w:tabs>
        <w:ind w:left="6120" w:hanging="360"/>
      </w:pPr>
      <w:rPr>
        <w:rFonts w:ascii="Arial" w:hAnsi="Arial" w:hint="default"/>
      </w:rPr>
    </w:lvl>
  </w:abstractNum>
  <w:abstractNum w:abstractNumId="11">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2"/>
  </w:num>
  <w:num w:numId="3">
    <w:abstractNumId w:val="11"/>
  </w:num>
  <w:num w:numId="4">
    <w:abstractNumId w:val="12"/>
  </w:num>
  <w:num w:numId="5">
    <w:abstractNumId w:val="13"/>
  </w:num>
  <w:num w:numId="6">
    <w:abstractNumId w:val="3"/>
  </w:num>
  <w:num w:numId="7">
    <w:abstractNumId w:val="7"/>
  </w:num>
  <w:num w:numId="8">
    <w:abstractNumId w:val="8"/>
  </w:num>
  <w:num w:numId="9">
    <w:abstractNumId w:val="0"/>
  </w:num>
  <w:num w:numId="10">
    <w:abstractNumId w:val="9"/>
  </w:num>
  <w:num w:numId="11">
    <w:abstractNumId w:val="1"/>
  </w:num>
  <w:num w:numId="12">
    <w:abstractNumId w:val="10"/>
  </w:num>
  <w:num w:numId="13">
    <w:abstractNumId w:val="6"/>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536"/>
    <w:rsid w:val="0000266C"/>
    <w:rsid w:val="00002940"/>
    <w:rsid w:val="000031B4"/>
    <w:rsid w:val="000031CE"/>
    <w:rsid w:val="0000331E"/>
    <w:rsid w:val="000035CE"/>
    <w:rsid w:val="0000378F"/>
    <w:rsid w:val="0000384C"/>
    <w:rsid w:val="000038BD"/>
    <w:rsid w:val="00003B05"/>
    <w:rsid w:val="000041FC"/>
    <w:rsid w:val="00004412"/>
    <w:rsid w:val="00004803"/>
    <w:rsid w:val="0000492F"/>
    <w:rsid w:val="00004C79"/>
    <w:rsid w:val="00004DCE"/>
    <w:rsid w:val="0000553F"/>
    <w:rsid w:val="000056EC"/>
    <w:rsid w:val="000059A3"/>
    <w:rsid w:val="00006830"/>
    <w:rsid w:val="00006DC6"/>
    <w:rsid w:val="000072D1"/>
    <w:rsid w:val="000072D7"/>
    <w:rsid w:val="00007711"/>
    <w:rsid w:val="00010362"/>
    <w:rsid w:val="00010379"/>
    <w:rsid w:val="00010403"/>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43F1"/>
    <w:rsid w:val="0001478A"/>
    <w:rsid w:val="000147C0"/>
    <w:rsid w:val="0001503A"/>
    <w:rsid w:val="000150A0"/>
    <w:rsid w:val="00015664"/>
    <w:rsid w:val="0001612D"/>
    <w:rsid w:val="00016214"/>
    <w:rsid w:val="00016B13"/>
    <w:rsid w:val="00016C8C"/>
    <w:rsid w:val="00016E42"/>
    <w:rsid w:val="00016EC6"/>
    <w:rsid w:val="000171D8"/>
    <w:rsid w:val="0002005A"/>
    <w:rsid w:val="00020761"/>
    <w:rsid w:val="00020A46"/>
    <w:rsid w:val="00020B98"/>
    <w:rsid w:val="00020EB5"/>
    <w:rsid w:val="000210B0"/>
    <w:rsid w:val="000210D9"/>
    <w:rsid w:val="000211AC"/>
    <w:rsid w:val="0002120B"/>
    <w:rsid w:val="00021365"/>
    <w:rsid w:val="00021371"/>
    <w:rsid w:val="00021735"/>
    <w:rsid w:val="00021E78"/>
    <w:rsid w:val="0002202D"/>
    <w:rsid w:val="00022517"/>
    <w:rsid w:val="0002256B"/>
    <w:rsid w:val="00023A1A"/>
    <w:rsid w:val="00023A89"/>
    <w:rsid w:val="00023BE1"/>
    <w:rsid w:val="00023DE1"/>
    <w:rsid w:val="0002413F"/>
    <w:rsid w:val="000249C9"/>
    <w:rsid w:val="00024A77"/>
    <w:rsid w:val="00024CFA"/>
    <w:rsid w:val="00025124"/>
    <w:rsid w:val="00025449"/>
    <w:rsid w:val="0002594D"/>
    <w:rsid w:val="000260CD"/>
    <w:rsid w:val="00026737"/>
    <w:rsid w:val="00026D91"/>
    <w:rsid w:val="00026E01"/>
    <w:rsid w:val="00027748"/>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7CB"/>
    <w:rsid w:val="000341A9"/>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142D"/>
    <w:rsid w:val="000415AB"/>
    <w:rsid w:val="00041B42"/>
    <w:rsid w:val="00041D45"/>
    <w:rsid w:val="00041D50"/>
    <w:rsid w:val="00042457"/>
    <w:rsid w:val="0004289F"/>
    <w:rsid w:val="00042A1D"/>
    <w:rsid w:val="000432B1"/>
    <w:rsid w:val="0004330F"/>
    <w:rsid w:val="000438EE"/>
    <w:rsid w:val="000439C8"/>
    <w:rsid w:val="00043DD1"/>
    <w:rsid w:val="00044937"/>
    <w:rsid w:val="000450D9"/>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4DF"/>
    <w:rsid w:val="00052B49"/>
    <w:rsid w:val="00052E6E"/>
    <w:rsid w:val="00053A9C"/>
    <w:rsid w:val="00054B86"/>
    <w:rsid w:val="00054CE8"/>
    <w:rsid w:val="0005514C"/>
    <w:rsid w:val="00055958"/>
    <w:rsid w:val="00055ECC"/>
    <w:rsid w:val="00055FCD"/>
    <w:rsid w:val="0005629B"/>
    <w:rsid w:val="0005634C"/>
    <w:rsid w:val="00056445"/>
    <w:rsid w:val="0005647F"/>
    <w:rsid w:val="0005684A"/>
    <w:rsid w:val="000568D7"/>
    <w:rsid w:val="00056A99"/>
    <w:rsid w:val="00056C93"/>
    <w:rsid w:val="0005709F"/>
    <w:rsid w:val="0005792C"/>
    <w:rsid w:val="000602AA"/>
    <w:rsid w:val="00060657"/>
    <w:rsid w:val="0006073B"/>
    <w:rsid w:val="00060787"/>
    <w:rsid w:val="00060BFE"/>
    <w:rsid w:val="00060C02"/>
    <w:rsid w:val="00060C86"/>
    <w:rsid w:val="00060F1E"/>
    <w:rsid w:val="00061505"/>
    <w:rsid w:val="00061620"/>
    <w:rsid w:val="00061791"/>
    <w:rsid w:val="00061A7D"/>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BAC"/>
    <w:rsid w:val="00071D4E"/>
    <w:rsid w:val="000726D2"/>
    <w:rsid w:val="000728BD"/>
    <w:rsid w:val="000729B0"/>
    <w:rsid w:val="00072BF0"/>
    <w:rsid w:val="00072C30"/>
    <w:rsid w:val="00072C46"/>
    <w:rsid w:val="000730BC"/>
    <w:rsid w:val="0007318D"/>
    <w:rsid w:val="00073291"/>
    <w:rsid w:val="00073964"/>
    <w:rsid w:val="00073AA2"/>
    <w:rsid w:val="00073E69"/>
    <w:rsid w:val="00073F47"/>
    <w:rsid w:val="00074005"/>
    <w:rsid w:val="0007407D"/>
    <w:rsid w:val="00074283"/>
    <w:rsid w:val="00074590"/>
    <w:rsid w:val="000753D5"/>
    <w:rsid w:val="00075460"/>
    <w:rsid w:val="0007555A"/>
    <w:rsid w:val="000755F5"/>
    <w:rsid w:val="000756C8"/>
    <w:rsid w:val="000757E6"/>
    <w:rsid w:val="00075977"/>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EC"/>
    <w:rsid w:val="0008213B"/>
    <w:rsid w:val="00082434"/>
    <w:rsid w:val="00082D5F"/>
    <w:rsid w:val="000830B9"/>
    <w:rsid w:val="000835D1"/>
    <w:rsid w:val="0008388C"/>
    <w:rsid w:val="00083A67"/>
    <w:rsid w:val="00083D34"/>
    <w:rsid w:val="00083EA4"/>
    <w:rsid w:val="000842A2"/>
    <w:rsid w:val="000843F7"/>
    <w:rsid w:val="00084862"/>
    <w:rsid w:val="00084BD1"/>
    <w:rsid w:val="00084E63"/>
    <w:rsid w:val="00084E9E"/>
    <w:rsid w:val="000854CB"/>
    <w:rsid w:val="0008570D"/>
    <w:rsid w:val="00085EF4"/>
    <w:rsid w:val="00086022"/>
    <w:rsid w:val="00086269"/>
    <w:rsid w:val="0008658D"/>
    <w:rsid w:val="0008666B"/>
    <w:rsid w:val="00086849"/>
    <w:rsid w:val="0008716B"/>
    <w:rsid w:val="000879CF"/>
    <w:rsid w:val="00087F6B"/>
    <w:rsid w:val="00087FAB"/>
    <w:rsid w:val="00090166"/>
    <w:rsid w:val="0009036A"/>
    <w:rsid w:val="000907B8"/>
    <w:rsid w:val="000907E5"/>
    <w:rsid w:val="000907ED"/>
    <w:rsid w:val="00090AE3"/>
    <w:rsid w:val="00090CB3"/>
    <w:rsid w:val="00090F0F"/>
    <w:rsid w:val="00091495"/>
    <w:rsid w:val="000915D6"/>
    <w:rsid w:val="0009173D"/>
    <w:rsid w:val="00091934"/>
    <w:rsid w:val="00091AE4"/>
    <w:rsid w:val="00091BD9"/>
    <w:rsid w:val="00091E61"/>
    <w:rsid w:val="000921CF"/>
    <w:rsid w:val="0009269B"/>
    <w:rsid w:val="00092F5A"/>
    <w:rsid w:val="000932BC"/>
    <w:rsid w:val="00093ACC"/>
    <w:rsid w:val="00093CAD"/>
    <w:rsid w:val="000948AC"/>
    <w:rsid w:val="00094F30"/>
    <w:rsid w:val="000951D6"/>
    <w:rsid w:val="0009582C"/>
    <w:rsid w:val="00095BE6"/>
    <w:rsid w:val="00095F9F"/>
    <w:rsid w:val="00096275"/>
    <w:rsid w:val="000962C4"/>
    <w:rsid w:val="00096523"/>
    <w:rsid w:val="00096650"/>
    <w:rsid w:val="00096AD9"/>
    <w:rsid w:val="000978E4"/>
    <w:rsid w:val="00097CC7"/>
    <w:rsid w:val="00097E7E"/>
    <w:rsid w:val="000A0045"/>
    <w:rsid w:val="000A0ACB"/>
    <w:rsid w:val="000A113C"/>
    <w:rsid w:val="000A11A7"/>
    <w:rsid w:val="000A1325"/>
    <w:rsid w:val="000A16ED"/>
    <w:rsid w:val="000A29F6"/>
    <w:rsid w:val="000A2BEF"/>
    <w:rsid w:val="000A3189"/>
    <w:rsid w:val="000A32A2"/>
    <w:rsid w:val="000A35C5"/>
    <w:rsid w:val="000A39F4"/>
    <w:rsid w:val="000A3D38"/>
    <w:rsid w:val="000A3E9B"/>
    <w:rsid w:val="000A41F4"/>
    <w:rsid w:val="000A4213"/>
    <w:rsid w:val="000A43F4"/>
    <w:rsid w:val="000A492B"/>
    <w:rsid w:val="000A4B87"/>
    <w:rsid w:val="000A556C"/>
    <w:rsid w:val="000A565E"/>
    <w:rsid w:val="000A58BF"/>
    <w:rsid w:val="000A5933"/>
    <w:rsid w:val="000A5A66"/>
    <w:rsid w:val="000A5DC7"/>
    <w:rsid w:val="000A6106"/>
    <w:rsid w:val="000A62EA"/>
    <w:rsid w:val="000A63E7"/>
    <w:rsid w:val="000A715C"/>
    <w:rsid w:val="000A7377"/>
    <w:rsid w:val="000A7885"/>
    <w:rsid w:val="000A7ABF"/>
    <w:rsid w:val="000B0242"/>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FD"/>
    <w:rsid w:val="000C03DC"/>
    <w:rsid w:val="000C0751"/>
    <w:rsid w:val="000C0BCF"/>
    <w:rsid w:val="000C0DCB"/>
    <w:rsid w:val="000C0F30"/>
    <w:rsid w:val="000C1030"/>
    <w:rsid w:val="000C194B"/>
    <w:rsid w:val="000C1E30"/>
    <w:rsid w:val="000C20E1"/>
    <w:rsid w:val="000C279E"/>
    <w:rsid w:val="000C2BA0"/>
    <w:rsid w:val="000C2E60"/>
    <w:rsid w:val="000C315E"/>
    <w:rsid w:val="000C33FB"/>
    <w:rsid w:val="000C37FB"/>
    <w:rsid w:val="000C5285"/>
    <w:rsid w:val="000C5D1A"/>
    <w:rsid w:val="000C606B"/>
    <w:rsid w:val="000C62F8"/>
    <w:rsid w:val="000C6478"/>
    <w:rsid w:val="000C6914"/>
    <w:rsid w:val="000C69D8"/>
    <w:rsid w:val="000C6A15"/>
    <w:rsid w:val="000C6C89"/>
    <w:rsid w:val="000C6D9E"/>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99B"/>
    <w:rsid w:val="000D1A19"/>
    <w:rsid w:val="000D1A96"/>
    <w:rsid w:val="000D1E13"/>
    <w:rsid w:val="000D2082"/>
    <w:rsid w:val="000D20C4"/>
    <w:rsid w:val="000D21C7"/>
    <w:rsid w:val="000D2579"/>
    <w:rsid w:val="000D265D"/>
    <w:rsid w:val="000D27A2"/>
    <w:rsid w:val="000D2D52"/>
    <w:rsid w:val="000D31CC"/>
    <w:rsid w:val="000D3A5E"/>
    <w:rsid w:val="000D3AA4"/>
    <w:rsid w:val="000D3B72"/>
    <w:rsid w:val="000D3D06"/>
    <w:rsid w:val="000D40DC"/>
    <w:rsid w:val="000D414C"/>
    <w:rsid w:val="000D4423"/>
    <w:rsid w:val="000D46BA"/>
    <w:rsid w:val="000D4832"/>
    <w:rsid w:val="000D4A67"/>
    <w:rsid w:val="000D4CC0"/>
    <w:rsid w:val="000D4F16"/>
    <w:rsid w:val="000D5350"/>
    <w:rsid w:val="000D59BA"/>
    <w:rsid w:val="000D6600"/>
    <w:rsid w:val="000D6745"/>
    <w:rsid w:val="000D6F04"/>
    <w:rsid w:val="000D6F43"/>
    <w:rsid w:val="000D6FA4"/>
    <w:rsid w:val="000D748D"/>
    <w:rsid w:val="000D7577"/>
    <w:rsid w:val="000D7C46"/>
    <w:rsid w:val="000E004D"/>
    <w:rsid w:val="000E01ED"/>
    <w:rsid w:val="000E02FD"/>
    <w:rsid w:val="000E0546"/>
    <w:rsid w:val="000E0796"/>
    <w:rsid w:val="000E09D6"/>
    <w:rsid w:val="000E0C98"/>
    <w:rsid w:val="000E0E85"/>
    <w:rsid w:val="000E0F98"/>
    <w:rsid w:val="000E11D2"/>
    <w:rsid w:val="000E1BA8"/>
    <w:rsid w:val="000E25D0"/>
    <w:rsid w:val="000E27DB"/>
    <w:rsid w:val="000E2915"/>
    <w:rsid w:val="000E2F7C"/>
    <w:rsid w:val="000E311E"/>
    <w:rsid w:val="000E328F"/>
    <w:rsid w:val="000E3358"/>
    <w:rsid w:val="000E3990"/>
    <w:rsid w:val="000E3C9D"/>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E1D"/>
    <w:rsid w:val="000F1AB3"/>
    <w:rsid w:val="000F24BE"/>
    <w:rsid w:val="000F24FF"/>
    <w:rsid w:val="000F2618"/>
    <w:rsid w:val="000F29F8"/>
    <w:rsid w:val="000F2AA7"/>
    <w:rsid w:val="000F2AE4"/>
    <w:rsid w:val="000F2E06"/>
    <w:rsid w:val="000F3277"/>
    <w:rsid w:val="000F3918"/>
    <w:rsid w:val="000F3E05"/>
    <w:rsid w:val="000F4276"/>
    <w:rsid w:val="000F474A"/>
    <w:rsid w:val="000F4939"/>
    <w:rsid w:val="000F4B7A"/>
    <w:rsid w:val="000F4C32"/>
    <w:rsid w:val="000F4DE0"/>
    <w:rsid w:val="000F532F"/>
    <w:rsid w:val="000F53A0"/>
    <w:rsid w:val="000F541F"/>
    <w:rsid w:val="000F5570"/>
    <w:rsid w:val="000F5B85"/>
    <w:rsid w:val="000F62A9"/>
    <w:rsid w:val="000F665D"/>
    <w:rsid w:val="000F69E0"/>
    <w:rsid w:val="000F6B69"/>
    <w:rsid w:val="000F733A"/>
    <w:rsid w:val="000F764B"/>
    <w:rsid w:val="000F7A3B"/>
    <w:rsid w:val="000F7B19"/>
    <w:rsid w:val="000F7B1A"/>
    <w:rsid w:val="000F7B97"/>
    <w:rsid w:val="000F7CAA"/>
    <w:rsid w:val="000F7F2C"/>
    <w:rsid w:val="0010025B"/>
    <w:rsid w:val="001004D7"/>
    <w:rsid w:val="00100591"/>
    <w:rsid w:val="001008AD"/>
    <w:rsid w:val="00100CB7"/>
    <w:rsid w:val="0010126D"/>
    <w:rsid w:val="001012CB"/>
    <w:rsid w:val="001012F2"/>
    <w:rsid w:val="00101657"/>
    <w:rsid w:val="00101720"/>
    <w:rsid w:val="00101CF6"/>
    <w:rsid w:val="0010242F"/>
    <w:rsid w:val="00102885"/>
    <w:rsid w:val="001028E2"/>
    <w:rsid w:val="0010290F"/>
    <w:rsid w:val="001029DC"/>
    <w:rsid w:val="00102ADD"/>
    <w:rsid w:val="00102C6C"/>
    <w:rsid w:val="00102F2C"/>
    <w:rsid w:val="001030D3"/>
    <w:rsid w:val="001034C9"/>
    <w:rsid w:val="0010353C"/>
    <w:rsid w:val="00103554"/>
    <w:rsid w:val="00103AE1"/>
    <w:rsid w:val="00104326"/>
    <w:rsid w:val="00104328"/>
    <w:rsid w:val="00104594"/>
    <w:rsid w:val="00105BD5"/>
    <w:rsid w:val="00106326"/>
    <w:rsid w:val="00106891"/>
    <w:rsid w:val="001068D9"/>
    <w:rsid w:val="00106BB5"/>
    <w:rsid w:val="00106DA6"/>
    <w:rsid w:val="00107188"/>
    <w:rsid w:val="00107235"/>
    <w:rsid w:val="0010723C"/>
    <w:rsid w:val="001073B9"/>
    <w:rsid w:val="001076C1"/>
    <w:rsid w:val="00110020"/>
    <w:rsid w:val="00110092"/>
    <w:rsid w:val="001104BB"/>
    <w:rsid w:val="00110B5D"/>
    <w:rsid w:val="00110DBB"/>
    <w:rsid w:val="00110FB0"/>
    <w:rsid w:val="001116F9"/>
    <w:rsid w:val="0011172F"/>
    <w:rsid w:val="00111DBD"/>
    <w:rsid w:val="0011283D"/>
    <w:rsid w:val="00112927"/>
    <w:rsid w:val="00112A9C"/>
    <w:rsid w:val="00112C6F"/>
    <w:rsid w:val="00112F01"/>
    <w:rsid w:val="00113492"/>
    <w:rsid w:val="0011359D"/>
    <w:rsid w:val="001137C9"/>
    <w:rsid w:val="00113BC7"/>
    <w:rsid w:val="00113CA1"/>
    <w:rsid w:val="00113FB8"/>
    <w:rsid w:val="00114114"/>
    <w:rsid w:val="00114454"/>
    <w:rsid w:val="00114C2E"/>
    <w:rsid w:val="00115884"/>
    <w:rsid w:val="0011590B"/>
    <w:rsid w:val="00115BCD"/>
    <w:rsid w:val="00115FF9"/>
    <w:rsid w:val="00116327"/>
    <w:rsid w:val="00116803"/>
    <w:rsid w:val="00116B6A"/>
    <w:rsid w:val="00116D00"/>
    <w:rsid w:val="00116F93"/>
    <w:rsid w:val="00117208"/>
    <w:rsid w:val="001172B6"/>
    <w:rsid w:val="00117837"/>
    <w:rsid w:val="00117D3A"/>
    <w:rsid w:val="00117F4D"/>
    <w:rsid w:val="001201B0"/>
    <w:rsid w:val="00120757"/>
    <w:rsid w:val="00120867"/>
    <w:rsid w:val="001208F1"/>
    <w:rsid w:val="00121120"/>
    <w:rsid w:val="0012147B"/>
    <w:rsid w:val="00121A07"/>
    <w:rsid w:val="00121EF0"/>
    <w:rsid w:val="001228AB"/>
    <w:rsid w:val="001228F6"/>
    <w:rsid w:val="00122918"/>
    <w:rsid w:val="00122A2E"/>
    <w:rsid w:val="00122B7B"/>
    <w:rsid w:val="00122FFD"/>
    <w:rsid w:val="001230AF"/>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45E"/>
    <w:rsid w:val="00126503"/>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221E"/>
    <w:rsid w:val="001322DA"/>
    <w:rsid w:val="001324CD"/>
    <w:rsid w:val="0013277A"/>
    <w:rsid w:val="0013332B"/>
    <w:rsid w:val="0013358C"/>
    <w:rsid w:val="0013367D"/>
    <w:rsid w:val="00133B7D"/>
    <w:rsid w:val="00133E6E"/>
    <w:rsid w:val="00133F41"/>
    <w:rsid w:val="001343E6"/>
    <w:rsid w:val="00134471"/>
    <w:rsid w:val="00134B43"/>
    <w:rsid w:val="00134DD5"/>
    <w:rsid w:val="001354DE"/>
    <w:rsid w:val="00135E2E"/>
    <w:rsid w:val="00136756"/>
    <w:rsid w:val="00136BCA"/>
    <w:rsid w:val="001377BE"/>
    <w:rsid w:val="001379E0"/>
    <w:rsid w:val="00137D00"/>
    <w:rsid w:val="0014004A"/>
    <w:rsid w:val="001401AD"/>
    <w:rsid w:val="001402D9"/>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79D"/>
    <w:rsid w:val="00145C70"/>
    <w:rsid w:val="001461F6"/>
    <w:rsid w:val="0014658E"/>
    <w:rsid w:val="00146769"/>
    <w:rsid w:val="00147438"/>
    <w:rsid w:val="0014775B"/>
    <w:rsid w:val="001477F1"/>
    <w:rsid w:val="001479B8"/>
    <w:rsid w:val="00147D5F"/>
    <w:rsid w:val="00147E9D"/>
    <w:rsid w:val="00147F0C"/>
    <w:rsid w:val="00150677"/>
    <w:rsid w:val="001512FC"/>
    <w:rsid w:val="00151E7E"/>
    <w:rsid w:val="001520B8"/>
    <w:rsid w:val="00152427"/>
    <w:rsid w:val="0015281E"/>
    <w:rsid w:val="00152E59"/>
    <w:rsid w:val="001532F6"/>
    <w:rsid w:val="00153852"/>
    <w:rsid w:val="00153955"/>
    <w:rsid w:val="00153E84"/>
    <w:rsid w:val="0015407C"/>
    <w:rsid w:val="00154B2F"/>
    <w:rsid w:val="0015509A"/>
    <w:rsid w:val="0015524F"/>
    <w:rsid w:val="0015541E"/>
    <w:rsid w:val="001556B0"/>
    <w:rsid w:val="00155FBF"/>
    <w:rsid w:val="00156366"/>
    <w:rsid w:val="00156547"/>
    <w:rsid w:val="001568BD"/>
    <w:rsid w:val="00156E1D"/>
    <w:rsid w:val="001578C9"/>
    <w:rsid w:val="00157937"/>
    <w:rsid w:val="00157F66"/>
    <w:rsid w:val="0016030A"/>
    <w:rsid w:val="001603CD"/>
    <w:rsid w:val="00161070"/>
    <w:rsid w:val="001613C0"/>
    <w:rsid w:val="001619DD"/>
    <w:rsid w:val="00161C73"/>
    <w:rsid w:val="001620F5"/>
    <w:rsid w:val="00162A95"/>
    <w:rsid w:val="00162F34"/>
    <w:rsid w:val="00163605"/>
    <w:rsid w:val="001639DE"/>
    <w:rsid w:val="00163CBE"/>
    <w:rsid w:val="00163F1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CC6"/>
    <w:rsid w:val="00166EB8"/>
    <w:rsid w:val="00167636"/>
    <w:rsid w:val="00167B3F"/>
    <w:rsid w:val="00167BFA"/>
    <w:rsid w:val="00170050"/>
    <w:rsid w:val="0017041E"/>
    <w:rsid w:val="00170A8E"/>
    <w:rsid w:val="00170CBB"/>
    <w:rsid w:val="00171E0B"/>
    <w:rsid w:val="00171FCB"/>
    <w:rsid w:val="00171FE4"/>
    <w:rsid w:val="00172166"/>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DE5"/>
    <w:rsid w:val="001800E0"/>
    <w:rsid w:val="001801E9"/>
    <w:rsid w:val="0018076D"/>
    <w:rsid w:val="00180A1B"/>
    <w:rsid w:val="00180D28"/>
    <w:rsid w:val="00181498"/>
    <w:rsid w:val="00181683"/>
    <w:rsid w:val="001820D7"/>
    <w:rsid w:val="00182180"/>
    <w:rsid w:val="001824E7"/>
    <w:rsid w:val="00182543"/>
    <w:rsid w:val="0018262C"/>
    <w:rsid w:val="00182713"/>
    <w:rsid w:val="00182854"/>
    <w:rsid w:val="00182B35"/>
    <w:rsid w:val="00183377"/>
    <w:rsid w:val="001834C2"/>
    <w:rsid w:val="00183532"/>
    <w:rsid w:val="00183DF9"/>
    <w:rsid w:val="0018454B"/>
    <w:rsid w:val="0018457F"/>
    <w:rsid w:val="00184D1D"/>
    <w:rsid w:val="00184E53"/>
    <w:rsid w:val="00185620"/>
    <w:rsid w:val="001857BA"/>
    <w:rsid w:val="0018591D"/>
    <w:rsid w:val="00186272"/>
    <w:rsid w:val="001864D4"/>
    <w:rsid w:val="00186B97"/>
    <w:rsid w:val="001872B0"/>
    <w:rsid w:val="00187478"/>
    <w:rsid w:val="001877FA"/>
    <w:rsid w:val="00187880"/>
    <w:rsid w:val="0019025E"/>
    <w:rsid w:val="0019084D"/>
    <w:rsid w:val="00190B49"/>
    <w:rsid w:val="0019132E"/>
    <w:rsid w:val="0019142F"/>
    <w:rsid w:val="001914E2"/>
    <w:rsid w:val="001915BF"/>
    <w:rsid w:val="00192322"/>
    <w:rsid w:val="00192495"/>
    <w:rsid w:val="001926E0"/>
    <w:rsid w:val="00192A6A"/>
    <w:rsid w:val="00192DF9"/>
    <w:rsid w:val="00192EEF"/>
    <w:rsid w:val="00192FC6"/>
    <w:rsid w:val="001933C2"/>
    <w:rsid w:val="00193423"/>
    <w:rsid w:val="0019370E"/>
    <w:rsid w:val="00193890"/>
    <w:rsid w:val="00193E5D"/>
    <w:rsid w:val="00193FDC"/>
    <w:rsid w:val="00194054"/>
    <w:rsid w:val="00194295"/>
    <w:rsid w:val="0019437E"/>
    <w:rsid w:val="001944E3"/>
    <w:rsid w:val="00194836"/>
    <w:rsid w:val="0019547C"/>
    <w:rsid w:val="00195592"/>
    <w:rsid w:val="00195786"/>
    <w:rsid w:val="001966C1"/>
    <w:rsid w:val="00196EA5"/>
    <w:rsid w:val="00196EB9"/>
    <w:rsid w:val="00196EBC"/>
    <w:rsid w:val="0019723E"/>
    <w:rsid w:val="001972E3"/>
    <w:rsid w:val="00197645"/>
    <w:rsid w:val="00197E0B"/>
    <w:rsid w:val="001A0326"/>
    <w:rsid w:val="001A0B3B"/>
    <w:rsid w:val="001A1367"/>
    <w:rsid w:val="001A15C8"/>
    <w:rsid w:val="001A1730"/>
    <w:rsid w:val="001A18A6"/>
    <w:rsid w:val="001A1B82"/>
    <w:rsid w:val="001A20C9"/>
    <w:rsid w:val="001A20F0"/>
    <w:rsid w:val="001A2D9F"/>
    <w:rsid w:val="001A2EB1"/>
    <w:rsid w:val="001A2EE5"/>
    <w:rsid w:val="001A317F"/>
    <w:rsid w:val="001A32A2"/>
    <w:rsid w:val="001A36A5"/>
    <w:rsid w:val="001A36FD"/>
    <w:rsid w:val="001A37B4"/>
    <w:rsid w:val="001A3C1D"/>
    <w:rsid w:val="001A3DD1"/>
    <w:rsid w:val="001A41F2"/>
    <w:rsid w:val="001A43A0"/>
    <w:rsid w:val="001A45F5"/>
    <w:rsid w:val="001A4788"/>
    <w:rsid w:val="001A5050"/>
    <w:rsid w:val="001A51A4"/>
    <w:rsid w:val="001A51D3"/>
    <w:rsid w:val="001A5BB4"/>
    <w:rsid w:val="001A6BFE"/>
    <w:rsid w:val="001A7009"/>
    <w:rsid w:val="001A7537"/>
    <w:rsid w:val="001B03FE"/>
    <w:rsid w:val="001B05FC"/>
    <w:rsid w:val="001B1313"/>
    <w:rsid w:val="001B14DE"/>
    <w:rsid w:val="001B162C"/>
    <w:rsid w:val="001B179B"/>
    <w:rsid w:val="001B1BE8"/>
    <w:rsid w:val="001B1DC7"/>
    <w:rsid w:val="001B2005"/>
    <w:rsid w:val="001B2DA0"/>
    <w:rsid w:val="001B2FB7"/>
    <w:rsid w:val="001B30B1"/>
    <w:rsid w:val="001B3378"/>
    <w:rsid w:val="001B38E1"/>
    <w:rsid w:val="001B3CDA"/>
    <w:rsid w:val="001B3D9F"/>
    <w:rsid w:val="001B4B99"/>
    <w:rsid w:val="001B4EB4"/>
    <w:rsid w:val="001B5219"/>
    <w:rsid w:val="001B53AC"/>
    <w:rsid w:val="001B5EBF"/>
    <w:rsid w:val="001B60E1"/>
    <w:rsid w:val="001B63E8"/>
    <w:rsid w:val="001B6D08"/>
    <w:rsid w:val="001B7025"/>
    <w:rsid w:val="001B7111"/>
    <w:rsid w:val="001B74C3"/>
    <w:rsid w:val="001C0173"/>
    <w:rsid w:val="001C0B46"/>
    <w:rsid w:val="001C0BF4"/>
    <w:rsid w:val="001C0EE1"/>
    <w:rsid w:val="001C1295"/>
    <w:rsid w:val="001C1789"/>
    <w:rsid w:val="001C1BDC"/>
    <w:rsid w:val="001C2384"/>
    <w:rsid w:val="001C2748"/>
    <w:rsid w:val="001C28B0"/>
    <w:rsid w:val="001C2C50"/>
    <w:rsid w:val="001C2C76"/>
    <w:rsid w:val="001C2DEA"/>
    <w:rsid w:val="001C2FB8"/>
    <w:rsid w:val="001C311F"/>
    <w:rsid w:val="001C3403"/>
    <w:rsid w:val="001C3A51"/>
    <w:rsid w:val="001C3AE0"/>
    <w:rsid w:val="001C3CEE"/>
    <w:rsid w:val="001C4124"/>
    <w:rsid w:val="001C41B4"/>
    <w:rsid w:val="001C48AC"/>
    <w:rsid w:val="001C4F65"/>
    <w:rsid w:val="001C515A"/>
    <w:rsid w:val="001C55B2"/>
    <w:rsid w:val="001C5796"/>
    <w:rsid w:val="001C5A11"/>
    <w:rsid w:val="001C5DEF"/>
    <w:rsid w:val="001C6056"/>
    <w:rsid w:val="001C63EF"/>
    <w:rsid w:val="001C67A5"/>
    <w:rsid w:val="001C68F1"/>
    <w:rsid w:val="001C6E8F"/>
    <w:rsid w:val="001C6EDF"/>
    <w:rsid w:val="001C7142"/>
    <w:rsid w:val="001C71CB"/>
    <w:rsid w:val="001C770D"/>
    <w:rsid w:val="001D03B1"/>
    <w:rsid w:val="001D0612"/>
    <w:rsid w:val="001D0E8E"/>
    <w:rsid w:val="001D1487"/>
    <w:rsid w:val="001D16C9"/>
    <w:rsid w:val="001D197C"/>
    <w:rsid w:val="001D1DD9"/>
    <w:rsid w:val="001D28D5"/>
    <w:rsid w:val="001D29CE"/>
    <w:rsid w:val="001D2B66"/>
    <w:rsid w:val="001D3007"/>
    <w:rsid w:val="001D3734"/>
    <w:rsid w:val="001D3F9A"/>
    <w:rsid w:val="001D4439"/>
    <w:rsid w:val="001D4C63"/>
    <w:rsid w:val="001D5001"/>
    <w:rsid w:val="001D51C4"/>
    <w:rsid w:val="001D6524"/>
    <w:rsid w:val="001D65A5"/>
    <w:rsid w:val="001D66B6"/>
    <w:rsid w:val="001D6838"/>
    <w:rsid w:val="001D738C"/>
    <w:rsid w:val="001D7D89"/>
    <w:rsid w:val="001E032A"/>
    <w:rsid w:val="001E0337"/>
    <w:rsid w:val="001E0375"/>
    <w:rsid w:val="001E0401"/>
    <w:rsid w:val="001E048C"/>
    <w:rsid w:val="001E04D2"/>
    <w:rsid w:val="001E0764"/>
    <w:rsid w:val="001E079E"/>
    <w:rsid w:val="001E07CD"/>
    <w:rsid w:val="001E0D49"/>
    <w:rsid w:val="001E0FBD"/>
    <w:rsid w:val="001E1E17"/>
    <w:rsid w:val="001E2398"/>
    <w:rsid w:val="001E28B3"/>
    <w:rsid w:val="001E3042"/>
    <w:rsid w:val="001E3229"/>
    <w:rsid w:val="001E32AD"/>
    <w:rsid w:val="001E33D8"/>
    <w:rsid w:val="001E3563"/>
    <w:rsid w:val="001E37E1"/>
    <w:rsid w:val="001E40D8"/>
    <w:rsid w:val="001E4274"/>
    <w:rsid w:val="001E45F9"/>
    <w:rsid w:val="001E4A74"/>
    <w:rsid w:val="001E4E3F"/>
    <w:rsid w:val="001E51E5"/>
    <w:rsid w:val="001E5336"/>
    <w:rsid w:val="001E54F0"/>
    <w:rsid w:val="001E57ED"/>
    <w:rsid w:val="001E5963"/>
    <w:rsid w:val="001E5CF1"/>
    <w:rsid w:val="001E60F7"/>
    <w:rsid w:val="001E62B1"/>
    <w:rsid w:val="001E6385"/>
    <w:rsid w:val="001E6428"/>
    <w:rsid w:val="001E656F"/>
    <w:rsid w:val="001E65ED"/>
    <w:rsid w:val="001E663B"/>
    <w:rsid w:val="001E684F"/>
    <w:rsid w:val="001E76C7"/>
    <w:rsid w:val="001E7707"/>
    <w:rsid w:val="001E7A3D"/>
    <w:rsid w:val="001E7DB9"/>
    <w:rsid w:val="001F06AC"/>
    <w:rsid w:val="001F08C8"/>
    <w:rsid w:val="001F0B78"/>
    <w:rsid w:val="001F1501"/>
    <w:rsid w:val="001F19AA"/>
    <w:rsid w:val="001F1AB3"/>
    <w:rsid w:val="001F22BD"/>
    <w:rsid w:val="001F2326"/>
    <w:rsid w:val="001F246E"/>
    <w:rsid w:val="001F2CB0"/>
    <w:rsid w:val="001F3CCA"/>
    <w:rsid w:val="001F3E2D"/>
    <w:rsid w:val="001F3E90"/>
    <w:rsid w:val="001F4278"/>
    <w:rsid w:val="001F4457"/>
    <w:rsid w:val="001F448D"/>
    <w:rsid w:val="001F454C"/>
    <w:rsid w:val="001F45C1"/>
    <w:rsid w:val="001F4903"/>
    <w:rsid w:val="001F4F51"/>
    <w:rsid w:val="001F549F"/>
    <w:rsid w:val="001F55B5"/>
    <w:rsid w:val="001F5A1C"/>
    <w:rsid w:val="001F5AC1"/>
    <w:rsid w:val="001F5B9E"/>
    <w:rsid w:val="001F6092"/>
    <w:rsid w:val="001F6809"/>
    <w:rsid w:val="001F6D85"/>
    <w:rsid w:val="001F6F06"/>
    <w:rsid w:val="001F72D6"/>
    <w:rsid w:val="001F760C"/>
    <w:rsid w:val="001F768C"/>
    <w:rsid w:val="001F7714"/>
    <w:rsid w:val="00200249"/>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EB7"/>
    <w:rsid w:val="00203F51"/>
    <w:rsid w:val="002043C3"/>
    <w:rsid w:val="00206239"/>
    <w:rsid w:val="00206529"/>
    <w:rsid w:val="002065C8"/>
    <w:rsid w:val="00206BEF"/>
    <w:rsid w:val="00206D33"/>
    <w:rsid w:val="00207047"/>
    <w:rsid w:val="00207285"/>
    <w:rsid w:val="002079F7"/>
    <w:rsid w:val="002100F5"/>
    <w:rsid w:val="00210E3A"/>
    <w:rsid w:val="00212478"/>
    <w:rsid w:val="002124CB"/>
    <w:rsid w:val="00212654"/>
    <w:rsid w:val="00212C08"/>
    <w:rsid w:val="0021304A"/>
    <w:rsid w:val="00213801"/>
    <w:rsid w:val="002139BC"/>
    <w:rsid w:val="00213C23"/>
    <w:rsid w:val="00213F53"/>
    <w:rsid w:val="00214368"/>
    <w:rsid w:val="00214911"/>
    <w:rsid w:val="00214F4B"/>
    <w:rsid w:val="002152B8"/>
    <w:rsid w:val="00215AB1"/>
    <w:rsid w:val="0021633E"/>
    <w:rsid w:val="00216559"/>
    <w:rsid w:val="002165B0"/>
    <w:rsid w:val="0021696A"/>
    <w:rsid w:val="00216BB5"/>
    <w:rsid w:val="00216C93"/>
    <w:rsid w:val="00216F55"/>
    <w:rsid w:val="00217897"/>
    <w:rsid w:val="00217E25"/>
    <w:rsid w:val="00220845"/>
    <w:rsid w:val="0022097D"/>
    <w:rsid w:val="00220E67"/>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EE5"/>
    <w:rsid w:val="00224CE6"/>
    <w:rsid w:val="0022599E"/>
    <w:rsid w:val="0022685D"/>
    <w:rsid w:val="00226C50"/>
    <w:rsid w:val="00227177"/>
    <w:rsid w:val="002274E0"/>
    <w:rsid w:val="0022752F"/>
    <w:rsid w:val="00227676"/>
    <w:rsid w:val="002278EF"/>
    <w:rsid w:val="002279DA"/>
    <w:rsid w:val="00227F82"/>
    <w:rsid w:val="00230720"/>
    <w:rsid w:val="00230850"/>
    <w:rsid w:val="00230F24"/>
    <w:rsid w:val="00230FBF"/>
    <w:rsid w:val="00231518"/>
    <w:rsid w:val="0023174C"/>
    <w:rsid w:val="00231D8B"/>
    <w:rsid w:val="00231E8A"/>
    <w:rsid w:val="00231ECB"/>
    <w:rsid w:val="002324F5"/>
    <w:rsid w:val="00232AD6"/>
    <w:rsid w:val="00232F39"/>
    <w:rsid w:val="00233028"/>
    <w:rsid w:val="00233057"/>
    <w:rsid w:val="00233946"/>
    <w:rsid w:val="00233C47"/>
    <w:rsid w:val="00233EAF"/>
    <w:rsid w:val="00233FF5"/>
    <w:rsid w:val="00234693"/>
    <w:rsid w:val="002346AA"/>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AB4"/>
    <w:rsid w:val="0024106C"/>
    <w:rsid w:val="002412B9"/>
    <w:rsid w:val="00241F26"/>
    <w:rsid w:val="0024215B"/>
    <w:rsid w:val="00242291"/>
    <w:rsid w:val="002424D6"/>
    <w:rsid w:val="00242BA9"/>
    <w:rsid w:val="00242D17"/>
    <w:rsid w:val="0024301B"/>
    <w:rsid w:val="0024331B"/>
    <w:rsid w:val="00243699"/>
    <w:rsid w:val="002438E4"/>
    <w:rsid w:val="00243A57"/>
    <w:rsid w:val="00243CDC"/>
    <w:rsid w:val="00243CE1"/>
    <w:rsid w:val="00244AD8"/>
    <w:rsid w:val="00245E3C"/>
    <w:rsid w:val="00246013"/>
    <w:rsid w:val="00246241"/>
    <w:rsid w:val="00246396"/>
    <w:rsid w:val="0024713C"/>
    <w:rsid w:val="00247529"/>
    <w:rsid w:val="0024775E"/>
    <w:rsid w:val="00247A37"/>
    <w:rsid w:val="00247A9A"/>
    <w:rsid w:val="00247CCD"/>
    <w:rsid w:val="002501C1"/>
    <w:rsid w:val="00250321"/>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235"/>
    <w:rsid w:val="00255B01"/>
    <w:rsid w:val="00255F1E"/>
    <w:rsid w:val="00256CEE"/>
    <w:rsid w:val="00257437"/>
    <w:rsid w:val="0025755D"/>
    <w:rsid w:val="0026063F"/>
    <w:rsid w:val="0026108D"/>
    <w:rsid w:val="00261288"/>
    <w:rsid w:val="00261468"/>
    <w:rsid w:val="00261E35"/>
    <w:rsid w:val="002625C8"/>
    <w:rsid w:val="0026286E"/>
    <w:rsid w:val="0026297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4BA"/>
    <w:rsid w:val="002715D3"/>
    <w:rsid w:val="0027180F"/>
    <w:rsid w:val="00272715"/>
    <w:rsid w:val="002727B2"/>
    <w:rsid w:val="00272897"/>
    <w:rsid w:val="00272C28"/>
    <w:rsid w:val="00272F5E"/>
    <w:rsid w:val="0027339B"/>
    <w:rsid w:val="00273674"/>
    <w:rsid w:val="002738A6"/>
    <w:rsid w:val="00273F15"/>
    <w:rsid w:val="002740A0"/>
    <w:rsid w:val="0027456B"/>
    <w:rsid w:val="002745C9"/>
    <w:rsid w:val="002748A3"/>
    <w:rsid w:val="002749B5"/>
    <w:rsid w:val="0027591B"/>
    <w:rsid w:val="00275A2A"/>
    <w:rsid w:val="00275C74"/>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9D4"/>
    <w:rsid w:val="002853B6"/>
    <w:rsid w:val="002855A9"/>
    <w:rsid w:val="00285603"/>
    <w:rsid w:val="00285D4D"/>
    <w:rsid w:val="00285EEF"/>
    <w:rsid w:val="00285FD7"/>
    <w:rsid w:val="00286088"/>
    <w:rsid w:val="00286430"/>
    <w:rsid w:val="0028692B"/>
    <w:rsid w:val="00286B44"/>
    <w:rsid w:val="00287057"/>
    <w:rsid w:val="002873BA"/>
    <w:rsid w:val="00287433"/>
    <w:rsid w:val="002876DB"/>
    <w:rsid w:val="00287D17"/>
    <w:rsid w:val="00287E65"/>
    <w:rsid w:val="00287EA5"/>
    <w:rsid w:val="002903A7"/>
    <w:rsid w:val="00290711"/>
    <w:rsid w:val="00290A36"/>
    <w:rsid w:val="00290B54"/>
    <w:rsid w:val="002914C3"/>
    <w:rsid w:val="00291B89"/>
    <w:rsid w:val="00291BE2"/>
    <w:rsid w:val="002921DC"/>
    <w:rsid w:val="002921F7"/>
    <w:rsid w:val="00292361"/>
    <w:rsid w:val="0029246D"/>
    <w:rsid w:val="002925EB"/>
    <w:rsid w:val="00292ABB"/>
    <w:rsid w:val="00292BC2"/>
    <w:rsid w:val="00293090"/>
    <w:rsid w:val="002935B6"/>
    <w:rsid w:val="00293693"/>
    <w:rsid w:val="002941E4"/>
    <w:rsid w:val="00294265"/>
    <w:rsid w:val="002943F5"/>
    <w:rsid w:val="0029467A"/>
    <w:rsid w:val="002946AF"/>
    <w:rsid w:val="002947AD"/>
    <w:rsid w:val="00294983"/>
    <w:rsid w:val="002956AF"/>
    <w:rsid w:val="00295800"/>
    <w:rsid w:val="0029596A"/>
    <w:rsid w:val="00295D7F"/>
    <w:rsid w:val="00296018"/>
    <w:rsid w:val="00296075"/>
    <w:rsid w:val="00296138"/>
    <w:rsid w:val="00296C5E"/>
    <w:rsid w:val="0029741B"/>
    <w:rsid w:val="0029770A"/>
    <w:rsid w:val="00297732"/>
    <w:rsid w:val="002979E6"/>
    <w:rsid w:val="00297FA5"/>
    <w:rsid w:val="002A03F5"/>
    <w:rsid w:val="002A07CA"/>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6508"/>
    <w:rsid w:val="002A6693"/>
    <w:rsid w:val="002A705B"/>
    <w:rsid w:val="002A73FE"/>
    <w:rsid w:val="002A7EFA"/>
    <w:rsid w:val="002A7F4E"/>
    <w:rsid w:val="002B0B38"/>
    <w:rsid w:val="002B0E99"/>
    <w:rsid w:val="002B1215"/>
    <w:rsid w:val="002B1257"/>
    <w:rsid w:val="002B15A1"/>
    <w:rsid w:val="002B15E0"/>
    <w:rsid w:val="002B17C4"/>
    <w:rsid w:val="002B1ACF"/>
    <w:rsid w:val="002B1B1E"/>
    <w:rsid w:val="002B1F58"/>
    <w:rsid w:val="002B223B"/>
    <w:rsid w:val="002B2575"/>
    <w:rsid w:val="002B2A48"/>
    <w:rsid w:val="002B2E4D"/>
    <w:rsid w:val="002B3308"/>
    <w:rsid w:val="002B342E"/>
    <w:rsid w:val="002B3665"/>
    <w:rsid w:val="002B3C5C"/>
    <w:rsid w:val="002B3E96"/>
    <w:rsid w:val="002B4279"/>
    <w:rsid w:val="002B4B3B"/>
    <w:rsid w:val="002B4E3D"/>
    <w:rsid w:val="002B50BE"/>
    <w:rsid w:val="002B5558"/>
    <w:rsid w:val="002B5603"/>
    <w:rsid w:val="002B57D9"/>
    <w:rsid w:val="002B5BB2"/>
    <w:rsid w:val="002B5D3C"/>
    <w:rsid w:val="002B5DBF"/>
    <w:rsid w:val="002B6038"/>
    <w:rsid w:val="002B66B0"/>
    <w:rsid w:val="002B6C8D"/>
    <w:rsid w:val="002B754A"/>
    <w:rsid w:val="002B788B"/>
    <w:rsid w:val="002B7C1D"/>
    <w:rsid w:val="002C0053"/>
    <w:rsid w:val="002C01EB"/>
    <w:rsid w:val="002C0431"/>
    <w:rsid w:val="002C0F2C"/>
    <w:rsid w:val="002C14A7"/>
    <w:rsid w:val="002C1B6A"/>
    <w:rsid w:val="002C261F"/>
    <w:rsid w:val="002C2C8A"/>
    <w:rsid w:val="002C327D"/>
    <w:rsid w:val="002C34B0"/>
    <w:rsid w:val="002C36D8"/>
    <w:rsid w:val="002C3FF7"/>
    <w:rsid w:val="002C45DE"/>
    <w:rsid w:val="002C47F0"/>
    <w:rsid w:val="002C4B5A"/>
    <w:rsid w:val="002C4CEF"/>
    <w:rsid w:val="002C4DAB"/>
    <w:rsid w:val="002C5189"/>
    <w:rsid w:val="002C55A9"/>
    <w:rsid w:val="002C5ECF"/>
    <w:rsid w:val="002C6284"/>
    <w:rsid w:val="002C63CA"/>
    <w:rsid w:val="002C646A"/>
    <w:rsid w:val="002C659B"/>
    <w:rsid w:val="002C6BF6"/>
    <w:rsid w:val="002C6F09"/>
    <w:rsid w:val="002C7644"/>
    <w:rsid w:val="002D0503"/>
    <w:rsid w:val="002D06ED"/>
    <w:rsid w:val="002D06EF"/>
    <w:rsid w:val="002D071C"/>
    <w:rsid w:val="002D09F5"/>
    <w:rsid w:val="002D13D8"/>
    <w:rsid w:val="002D146E"/>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69F8"/>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F8B"/>
    <w:rsid w:val="002E4D45"/>
    <w:rsid w:val="002E5A56"/>
    <w:rsid w:val="002E5B24"/>
    <w:rsid w:val="002E60C7"/>
    <w:rsid w:val="002E658A"/>
    <w:rsid w:val="002E6A01"/>
    <w:rsid w:val="002E716C"/>
    <w:rsid w:val="002E74BA"/>
    <w:rsid w:val="002E79DA"/>
    <w:rsid w:val="002E7DAB"/>
    <w:rsid w:val="002F0093"/>
    <w:rsid w:val="002F00B8"/>
    <w:rsid w:val="002F0732"/>
    <w:rsid w:val="002F0767"/>
    <w:rsid w:val="002F0D70"/>
    <w:rsid w:val="002F0FEC"/>
    <w:rsid w:val="002F16A6"/>
    <w:rsid w:val="002F1814"/>
    <w:rsid w:val="002F1881"/>
    <w:rsid w:val="002F1BE1"/>
    <w:rsid w:val="002F1F74"/>
    <w:rsid w:val="002F228C"/>
    <w:rsid w:val="002F29D6"/>
    <w:rsid w:val="002F2F30"/>
    <w:rsid w:val="002F3263"/>
    <w:rsid w:val="002F3959"/>
    <w:rsid w:val="002F396A"/>
    <w:rsid w:val="002F3972"/>
    <w:rsid w:val="002F3996"/>
    <w:rsid w:val="002F3DEE"/>
    <w:rsid w:val="002F3FF7"/>
    <w:rsid w:val="002F473E"/>
    <w:rsid w:val="002F4A4B"/>
    <w:rsid w:val="002F5135"/>
    <w:rsid w:val="002F5362"/>
    <w:rsid w:val="002F5AAF"/>
    <w:rsid w:val="002F5AC8"/>
    <w:rsid w:val="002F5E55"/>
    <w:rsid w:val="002F601F"/>
    <w:rsid w:val="002F6240"/>
    <w:rsid w:val="002F62DE"/>
    <w:rsid w:val="002F6682"/>
    <w:rsid w:val="002F6B54"/>
    <w:rsid w:val="002F6BC5"/>
    <w:rsid w:val="002F7616"/>
    <w:rsid w:val="002F770B"/>
    <w:rsid w:val="002F7C38"/>
    <w:rsid w:val="003002FF"/>
    <w:rsid w:val="0030045E"/>
    <w:rsid w:val="003012B7"/>
    <w:rsid w:val="00301385"/>
    <w:rsid w:val="00301561"/>
    <w:rsid w:val="00301C5E"/>
    <w:rsid w:val="00301D9A"/>
    <w:rsid w:val="003023A4"/>
    <w:rsid w:val="00302E6B"/>
    <w:rsid w:val="00303CB4"/>
    <w:rsid w:val="00303E1E"/>
    <w:rsid w:val="003040BA"/>
    <w:rsid w:val="0030442F"/>
    <w:rsid w:val="003044CE"/>
    <w:rsid w:val="003044D2"/>
    <w:rsid w:val="00304A80"/>
    <w:rsid w:val="00304EF7"/>
    <w:rsid w:val="00305140"/>
    <w:rsid w:val="00305386"/>
    <w:rsid w:val="0030573C"/>
    <w:rsid w:val="0030591D"/>
    <w:rsid w:val="00305DD8"/>
    <w:rsid w:val="00306096"/>
    <w:rsid w:val="00306B99"/>
    <w:rsid w:val="003075BF"/>
    <w:rsid w:val="003077DC"/>
    <w:rsid w:val="0030792E"/>
    <w:rsid w:val="003106DD"/>
    <w:rsid w:val="003108B4"/>
    <w:rsid w:val="00310AA6"/>
    <w:rsid w:val="00310B05"/>
    <w:rsid w:val="00310BF4"/>
    <w:rsid w:val="00311383"/>
    <w:rsid w:val="0031195F"/>
    <w:rsid w:val="003119F8"/>
    <w:rsid w:val="00311A00"/>
    <w:rsid w:val="0031217F"/>
    <w:rsid w:val="003122A0"/>
    <w:rsid w:val="0031254D"/>
    <w:rsid w:val="00312819"/>
    <w:rsid w:val="003129E1"/>
    <w:rsid w:val="00312C5C"/>
    <w:rsid w:val="003132BA"/>
    <w:rsid w:val="003139F2"/>
    <w:rsid w:val="00313DE4"/>
    <w:rsid w:val="00313FF2"/>
    <w:rsid w:val="003141B1"/>
    <w:rsid w:val="00314B93"/>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D1"/>
    <w:rsid w:val="00320ACE"/>
    <w:rsid w:val="00320C0E"/>
    <w:rsid w:val="00320C12"/>
    <w:rsid w:val="00320C3D"/>
    <w:rsid w:val="00320CEF"/>
    <w:rsid w:val="00320F94"/>
    <w:rsid w:val="0032120F"/>
    <w:rsid w:val="0032132D"/>
    <w:rsid w:val="0032153C"/>
    <w:rsid w:val="003218D2"/>
    <w:rsid w:val="0032192C"/>
    <w:rsid w:val="00321993"/>
    <w:rsid w:val="00321E0D"/>
    <w:rsid w:val="00322623"/>
    <w:rsid w:val="00322660"/>
    <w:rsid w:val="00322C34"/>
    <w:rsid w:val="0032309A"/>
    <w:rsid w:val="003235AD"/>
    <w:rsid w:val="0032394A"/>
    <w:rsid w:val="00323B61"/>
    <w:rsid w:val="00324072"/>
    <w:rsid w:val="00324075"/>
    <w:rsid w:val="0032439B"/>
    <w:rsid w:val="00324699"/>
    <w:rsid w:val="003249B6"/>
    <w:rsid w:val="00324D6D"/>
    <w:rsid w:val="0032524A"/>
    <w:rsid w:val="00325831"/>
    <w:rsid w:val="00325DC4"/>
    <w:rsid w:val="00325E35"/>
    <w:rsid w:val="003261C6"/>
    <w:rsid w:val="0032624A"/>
    <w:rsid w:val="0032637A"/>
    <w:rsid w:val="00326B78"/>
    <w:rsid w:val="00326DE4"/>
    <w:rsid w:val="00327D5A"/>
    <w:rsid w:val="00327E0F"/>
    <w:rsid w:val="003301C0"/>
    <w:rsid w:val="00331520"/>
    <w:rsid w:val="00331672"/>
    <w:rsid w:val="00331D48"/>
    <w:rsid w:val="00331E76"/>
    <w:rsid w:val="00332088"/>
    <w:rsid w:val="003320A7"/>
    <w:rsid w:val="003325B6"/>
    <w:rsid w:val="00332AE0"/>
    <w:rsid w:val="00332C38"/>
    <w:rsid w:val="00332EB0"/>
    <w:rsid w:val="0033313A"/>
    <w:rsid w:val="003333E7"/>
    <w:rsid w:val="00333EBF"/>
    <w:rsid w:val="003344BB"/>
    <w:rsid w:val="00334E79"/>
    <w:rsid w:val="00334F7C"/>
    <w:rsid w:val="003353F5"/>
    <w:rsid w:val="00335772"/>
    <w:rsid w:val="0033590B"/>
    <w:rsid w:val="00335B7D"/>
    <w:rsid w:val="00335D21"/>
    <w:rsid w:val="00335FDF"/>
    <w:rsid w:val="00336451"/>
    <w:rsid w:val="00336A30"/>
    <w:rsid w:val="00336EF7"/>
    <w:rsid w:val="00336F43"/>
    <w:rsid w:val="00336F59"/>
    <w:rsid w:val="003371FB"/>
    <w:rsid w:val="003377C3"/>
    <w:rsid w:val="003377EF"/>
    <w:rsid w:val="00337833"/>
    <w:rsid w:val="00337A25"/>
    <w:rsid w:val="003400CF"/>
    <w:rsid w:val="003401AA"/>
    <w:rsid w:val="00340718"/>
    <w:rsid w:val="003408C8"/>
    <w:rsid w:val="0034092E"/>
    <w:rsid w:val="003409FA"/>
    <w:rsid w:val="0034112D"/>
    <w:rsid w:val="00341260"/>
    <w:rsid w:val="00341A81"/>
    <w:rsid w:val="003420BA"/>
    <w:rsid w:val="00342861"/>
    <w:rsid w:val="003429BD"/>
    <w:rsid w:val="00343347"/>
    <w:rsid w:val="0034391C"/>
    <w:rsid w:val="00343D7A"/>
    <w:rsid w:val="00344152"/>
    <w:rsid w:val="00344195"/>
    <w:rsid w:val="00345036"/>
    <w:rsid w:val="003460C1"/>
    <w:rsid w:val="00346235"/>
    <w:rsid w:val="00346305"/>
    <w:rsid w:val="003469C4"/>
    <w:rsid w:val="003473BE"/>
    <w:rsid w:val="00347454"/>
    <w:rsid w:val="0034791A"/>
    <w:rsid w:val="00347AA3"/>
    <w:rsid w:val="00347E88"/>
    <w:rsid w:val="00347F8B"/>
    <w:rsid w:val="0035010C"/>
    <w:rsid w:val="0035016C"/>
    <w:rsid w:val="00350645"/>
    <w:rsid w:val="003509D8"/>
    <w:rsid w:val="00350C1D"/>
    <w:rsid w:val="00350F9C"/>
    <w:rsid w:val="0035138A"/>
    <w:rsid w:val="0035178F"/>
    <w:rsid w:val="003517FA"/>
    <w:rsid w:val="00351EF5"/>
    <w:rsid w:val="00351FC9"/>
    <w:rsid w:val="00352550"/>
    <w:rsid w:val="003528C6"/>
    <w:rsid w:val="00352F9F"/>
    <w:rsid w:val="00353190"/>
    <w:rsid w:val="0035343D"/>
    <w:rsid w:val="00353B85"/>
    <w:rsid w:val="00354515"/>
    <w:rsid w:val="00354C2F"/>
    <w:rsid w:val="00354D7F"/>
    <w:rsid w:val="00354EA4"/>
    <w:rsid w:val="00355537"/>
    <w:rsid w:val="0035597E"/>
    <w:rsid w:val="00355AD0"/>
    <w:rsid w:val="00356381"/>
    <w:rsid w:val="003567E4"/>
    <w:rsid w:val="00356B23"/>
    <w:rsid w:val="0035718A"/>
    <w:rsid w:val="00357789"/>
    <w:rsid w:val="00357F81"/>
    <w:rsid w:val="00357FC3"/>
    <w:rsid w:val="00360385"/>
    <w:rsid w:val="00360604"/>
    <w:rsid w:val="003609F4"/>
    <w:rsid w:val="00360F98"/>
    <w:rsid w:val="00361290"/>
    <w:rsid w:val="003613CB"/>
    <w:rsid w:val="00361C8E"/>
    <w:rsid w:val="0036205B"/>
    <w:rsid w:val="00362094"/>
    <w:rsid w:val="003620C7"/>
    <w:rsid w:val="00362361"/>
    <w:rsid w:val="0036238F"/>
    <w:rsid w:val="003628CF"/>
    <w:rsid w:val="00362D29"/>
    <w:rsid w:val="00362F36"/>
    <w:rsid w:val="00362FC6"/>
    <w:rsid w:val="00362FD7"/>
    <w:rsid w:val="003630E1"/>
    <w:rsid w:val="00363350"/>
    <w:rsid w:val="00363848"/>
    <w:rsid w:val="003638E6"/>
    <w:rsid w:val="003638ED"/>
    <w:rsid w:val="003639FB"/>
    <w:rsid w:val="00363A69"/>
    <w:rsid w:val="00363C0A"/>
    <w:rsid w:val="003645D7"/>
    <w:rsid w:val="0036468F"/>
    <w:rsid w:val="0036497A"/>
    <w:rsid w:val="0036498F"/>
    <w:rsid w:val="00365F58"/>
    <w:rsid w:val="0036692D"/>
    <w:rsid w:val="00366A96"/>
    <w:rsid w:val="00366F4E"/>
    <w:rsid w:val="003677E2"/>
    <w:rsid w:val="00367A57"/>
    <w:rsid w:val="00370134"/>
    <w:rsid w:val="00370452"/>
    <w:rsid w:val="003704E0"/>
    <w:rsid w:val="00370545"/>
    <w:rsid w:val="00370709"/>
    <w:rsid w:val="003708F8"/>
    <w:rsid w:val="00370D29"/>
    <w:rsid w:val="00370D81"/>
    <w:rsid w:val="003710C5"/>
    <w:rsid w:val="0037184F"/>
    <w:rsid w:val="003719CD"/>
    <w:rsid w:val="00371CAB"/>
    <w:rsid w:val="00371F7B"/>
    <w:rsid w:val="0037209F"/>
    <w:rsid w:val="00372EBB"/>
    <w:rsid w:val="00372F39"/>
    <w:rsid w:val="0037300B"/>
    <w:rsid w:val="003734DE"/>
    <w:rsid w:val="00373A17"/>
    <w:rsid w:val="00373ED3"/>
    <w:rsid w:val="00374064"/>
    <w:rsid w:val="003744CD"/>
    <w:rsid w:val="00374540"/>
    <w:rsid w:val="00375036"/>
    <w:rsid w:val="003754B7"/>
    <w:rsid w:val="003755C3"/>
    <w:rsid w:val="0037579F"/>
    <w:rsid w:val="00376109"/>
    <w:rsid w:val="00376419"/>
    <w:rsid w:val="00376FBB"/>
    <w:rsid w:val="003774E9"/>
    <w:rsid w:val="003777F7"/>
    <w:rsid w:val="003778A5"/>
    <w:rsid w:val="00377AB9"/>
    <w:rsid w:val="00380038"/>
    <w:rsid w:val="00380C5D"/>
    <w:rsid w:val="00381764"/>
    <w:rsid w:val="003818DA"/>
    <w:rsid w:val="003819AC"/>
    <w:rsid w:val="00381A8E"/>
    <w:rsid w:val="0038202A"/>
    <w:rsid w:val="0038258B"/>
    <w:rsid w:val="003827A3"/>
    <w:rsid w:val="00382E68"/>
    <w:rsid w:val="00383C15"/>
    <w:rsid w:val="00383DDF"/>
    <w:rsid w:val="00383FC8"/>
    <w:rsid w:val="00384556"/>
    <w:rsid w:val="00384FAC"/>
    <w:rsid w:val="00385205"/>
    <w:rsid w:val="00385451"/>
    <w:rsid w:val="00385B3B"/>
    <w:rsid w:val="003863CD"/>
    <w:rsid w:val="0038650E"/>
    <w:rsid w:val="0038672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AFC"/>
    <w:rsid w:val="00395BB4"/>
    <w:rsid w:val="0039620D"/>
    <w:rsid w:val="003963AB"/>
    <w:rsid w:val="00396A13"/>
    <w:rsid w:val="00397219"/>
    <w:rsid w:val="00397277"/>
    <w:rsid w:val="0039731C"/>
    <w:rsid w:val="003975F4"/>
    <w:rsid w:val="003A0639"/>
    <w:rsid w:val="003A06DC"/>
    <w:rsid w:val="003A080F"/>
    <w:rsid w:val="003A0F02"/>
    <w:rsid w:val="003A10A6"/>
    <w:rsid w:val="003A1210"/>
    <w:rsid w:val="003A1233"/>
    <w:rsid w:val="003A197A"/>
    <w:rsid w:val="003A1ACA"/>
    <w:rsid w:val="003A1ED2"/>
    <w:rsid w:val="003A2081"/>
    <w:rsid w:val="003A21C6"/>
    <w:rsid w:val="003A2BFF"/>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67FF"/>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794"/>
    <w:rsid w:val="003B1A01"/>
    <w:rsid w:val="003B2029"/>
    <w:rsid w:val="003B2639"/>
    <w:rsid w:val="003B2764"/>
    <w:rsid w:val="003B2919"/>
    <w:rsid w:val="003B2D74"/>
    <w:rsid w:val="003B31C0"/>
    <w:rsid w:val="003B345F"/>
    <w:rsid w:val="003B34F1"/>
    <w:rsid w:val="003B3B10"/>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43A"/>
    <w:rsid w:val="003B6504"/>
    <w:rsid w:val="003B650B"/>
    <w:rsid w:val="003B6613"/>
    <w:rsid w:val="003B665E"/>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ABE"/>
    <w:rsid w:val="003C2B7B"/>
    <w:rsid w:val="003C33AC"/>
    <w:rsid w:val="003C33D1"/>
    <w:rsid w:val="003C3753"/>
    <w:rsid w:val="003C3A54"/>
    <w:rsid w:val="003C3D54"/>
    <w:rsid w:val="003C3DDA"/>
    <w:rsid w:val="003C3EAE"/>
    <w:rsid w:val="003C408F"/>
    <w:rsid w:val="003C421D"/>
    <w:rsid w:val="003C495B"/>
    <w:rsid w:val="003C5116"/>
    <w:rsid w:val="003C603D"/>
    <w:rsid w:val="003C6984"/>
    <w:rsid w:val="003C6C56"/>
    <w:rsid w:val="003C6DEC"/>
    <w:rsid w:val="003C748F"/>
    <w:rsid w:val="003C767E"/>
    <w:rsid w:val="003C7733"/>
    <w:rsid w:val="003C773C"/>
    <w:rsid w:val="003C7BC5"/>
    <w:rsid w:val="003C7BC8"/>
    <w:rsid w:val="003C7D52"/>
    <w:rsid w:val="003D0211"/>
    <w:rsid w:val="003D0850"/>
    <w:rsid w:val="003D0CCC"/>
    <w:rsid w:val="003D0D43"/>
    <w:rsid w:val="003D0E84"/>
    <w:rsid w:val="003D1282"/>
    <w:rsid w:val="003D17FB"/>
    <w:rsid w:val="003D1834"/>
    <w:rsid w:val="003D24AC"/>
    <w:rsid w:val="003D2519"/>
    <w:rsid w:val="003D2D1A"/>
    <w:rsid w:val="003D3477"/>
    <w:rsid w:val="003D35E1"/>
    <w:rsid w:val="003D3CC9"/>
    <w:rsid w:val="003D3FE0"/>
    <w:rsid w:val="003D3FFA"/>
    <w:rsid w:val="003D40A5"/>
    <w:rsid w:val="003D4458"/>
    <w:rsid w:val="003D47EE"/>
    <w:rsid w:val="003D4A9D"/>
    <w:rsid w:val="003D50BC"/>
    <w:rsid w:val="003D731B"/>
    <w:rsid w:val="003D7DB4"/>
    <w:rsid w:val="003D7DCB"/>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AB5"/>
    <w:rsid w:val="003E4EA4"/>
    <w:rsid w:val="003E5A7E"/>
    <w:rsid w:val="003E5B6E"/>
    <w:rsid w:val="003E5BA5"/>
    <w:rsid w:val="003E5FB4"/>
    <w:rsid w:val="003E64BF"/>
    <w:rsid w:val="003E6644"/>
    <w:rsid w:val="003E673D"/>
    <w:rsid w:val="003E674F"/>
    <w:rsid w:val="003E6A58"/>
    <w:rsid w:val="003E6D5C"/>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FF"/>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6DA"/>
    <w:rsid w:val="003F56E5"/>
    <w:rsid w:val="003F5CAE"/>
    <w:rsid w:val="003F5D47"/>
    <w:rsid w:val="003F62AA"/>
    <w:rsid w:val="003F634D"/>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017"/>
    <w:rsid w:val="0040364A"/>
    <w:rsid w:val="004036A9"/>
    <w:rsid w:val="00403E27"/>
    <w:rsid w:val="00403E53"/>
    <w:rsid w:val="00403E76"/>
    <w:rsid w:val="00404118"/>
    <w:rsid w:val="00404127"/>
    <w:rsid w:val="0040450D"/>
    <w:rsid w:val="004054D9"/>
    <w:rsid w:val="00405577"/>
    <w:rsid w:val="004057B0"/>
    <w:rsid w:val="004057D5"/>
    <w:rsid w:val="00405933"/>
    <w:rsid w:val="00405D16"/>
    <w:rsid w:val="00406323"/>
    <w:rsid w:val="00406524"/>
    <w:rsid w:val="004067B7"/>
    <w:rsid w:val="00406B4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C61"/>
    <w:rsid w:val="00412CD4"/>
    <w:rsid w:val="00413774"/>
    <w:rsid w:val="0041386B"/>
    <w:rsid w:val="0041391E"/>
    <w:rsid w:val="00413A5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5FB6"/>
    <w:rsid w:val="004260BE"/>
    <w:rsid w:val="004265BA"/>
    <w:rsid w:val="00426B00"/>
    <w:rsid w:val="00426C5F"/>
    <w:rsid w:val="00427413"/>
    <w:rsid w:val="0042755F"/>
    <w:rsid w:val="00430174"/>
    <w:rsid w:val="00430413"/>
    <w:rsid w:val="00430778"/>
    <w:rsid w:val="00430BC4"/>
    <w:rsid w:val="00430F99"/>
    <w:rsid w:val="00430FA1"/>
    <w:rsid w:val="00431544"/>
    <w:rsid w:val="00431A4D"/>
    <w:rsid w:val="00431B8E"/>
    <w:rsid w:val="00431EAE"/>
    <w:rsid w:val="00432D02"/>
    <w:rsid w:val="0043318B"/>
    <w:rsid w:val="004332FF"/>
    <w:rsid w:val="00433422"/>
    <w:rsid w:val="00433426"/>
    <w:rsid w:val="00433768"/>
    <w:rsid w:val="004342DA"/>
    <w:rsid w:val="00434A95"/>
    <w:rsid w:val="00434EB1"/>
    <w:rsid w:val="00435393"/>
    <w:rsid w:val="0043573F"/>
    <w:rsid w:val="004357D8"/>
    <w:rsid w:val="0043582D"/>
    <w:rsid w:val="00435996"/>
    <w:rsid w:val="0043602F"/>
    <w:rsid w:val="00436185"/>
    <w:rsid w:val="0043695C"/>
    <w:rsid w:val="00436AE3"/>
    <w:rsid w:val="00436FD8"/>
    <w:rsid w:val="00437006"/>
    <w:rsid w:val="00437250"/>
    <w:rsid w:val="004402B7"/>
    <w:rsid w:val="00440375"/>
    <w:rsid w:val="004403ED"/>
    <w:rsid w:val="00440718"/>
    <w:rsid w:val="00441047"/>
    <w:rsid w:val="004415FC"/>
    <w:rsid w:val="004429C0"/>
    <w:rsid w:val="00442C2D"/>
    <w:rsid w:val="00442CCF"/>
    <w:rsid w:val="00442E9C"/>
    <w:rsid w:val="00442EA5"/>
    <w:rsid w:val="0044309E"/>
    <w:rsid w:val="00443A6E"/>
    <w:rsid w:val="00443CD9"/>
    <w:rsid w:val="00444016"/>
    <w:rsid w:val="00444468"/>
    <w:rsid w:val="00444A62"/>
    <w:rsid w:val="00444B0E"/>
    <w:rsid w:val="00445044"/>
    <w:rsid w:val="0044525E"/>
    <w:rsid w:val="004453B8"/>
    <w:rsid w:val="00445581"/>
    <w:rsid w:val="00445983"/>
    <w:rsid w:val="00446408"/>
    <w:rsid w:val="0044659F"/>
    <w:rsid w:val="00446E0E"/>
    <w:rsid w:val="004470AB"/>
    <w:rsid w:val="004470CA"/>
    <w:rsid w:val="00447266"/>
    <w:rsid w:val="00447BF7"/>
    <w:rsid w:val="00447EFB"/>
    <w:rsid w:val="00450037"/>
    <w:rsid w:val="004500DC"/>
    <w:rsid w:val="00450434"/>
    <w:rsid w:val="004507CB"/>
    <w:rsid w:val="004508FC"/>
    <w:rsid w:val="0045115B"/>
    <w:rsid w:val="00451223"/>
    <w:rsid w:val="00451899"/>
    <w:rsid w:val="00451A23"/>
    <w:rsid w:val="00451D07"/>
    <w:rsid w:val="004522D2"/>
    <w:rsid w:val="004528B5"/>
    <w:rsid w:val="00452A61"/>
    <w:rsid w:val="0045316F"/>
    <w:rsid w:val="004532DF"/>
    <w:rsid w:val="004533E0"/>
    <w:rsid w:val="00453956"/>
    <w:rsid w:val="00453A44"/>
    <w:rsid w:val="00453AC3"/>
    <w:rsid w:val="00453D51"/>
    <w:rsid w:val="00453F0F"/>
    <w:rsid w:val="00453F65"/>
    <w:rsid w:val="00454661"/>
    <w:rsid w:val="004547C3"/>
    <w:rsid w:val="004547E7"/>
    <w:rsid w:val="00454AA4"/>
    <w:rsid w:val="00454AF1"/>
    <w:rsid w:val="00454FD6"/>
    <w:rsid w:val="0045587C"/>
    <w:rsid w:val="00455A9D"/>
    <w:rsid w:val="004561EF"/>
    <w:rsid w:val="00456293"/>
    <w:rsid w:val="00456302"/>
    <w:rsid w:val="00456342"/>
    <w:rsid w:val="004563E1"/>
    <w:rsid w:val="0045641A"/>
    <w:rsid w:val="004565A7"/>
    <w:rsid w:val="00456A23"/>
    <w:rsid w:val="00456DA5"/>
    <w:rsid w:val="00457045"/>
    <w:rsid w:val="004571EA"/>
    <w:rsid w:val="00457990"/>
    <w:rsid w:val="004602E1"/>
    <w:rsid w:val="004609B4"/>
    <w:rsid w:val="00460AFC"/>
    <w:rsid w:val="00460D8F"/>
    <w:rsid w:val="00461513"/>
    <w:rsid w:val="00461CBA"/>
    <w:rsid w:val="004620A8"/>
    <w:rsid w:val="00462BC1"/>
    <w:rsid w:val="0046364B"/>
    <w:rsid w:val="0046380C"/>
    <w:rsid w:val="00463ACE"/>
    <w:rsid w:val="00463D1B"/>
    <w:rsid w:val="00463DC7"/>
    <w:rsid w:val="00464A8F"/>
    <w:rsid w:val="00465DF8"/>
    <w:rsid w:val="00465E2F"/>
    <w:rsid w:val="00466478"/>
    <w:rsid w:val="00466839"/>
    <w:rsid w:val="00466F8F"/>
    <w:rsid w:val="00466FDE"/>
    <w:rsid w:val="00467433"/>
    <w:rsid w:val="00467AE5"/>
    <w:rsid w:val="00467B53"/>
    <w:rsid w:val="00467F58"/>
    <w:rsid w:val="0047067F"/>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D05"/>
    <w:rsid w:val="00472EC2"/>
    <w:rsid w:val="00473266"/>
    <w:rsid w:val="00473BCE"/>
    <w:rsid w:val="00473CE1"/>
    <w:rsid w:val="0047436E"/>
    <w:rsid w:val="0047469E"/>
    <w:rsid w:val="00474A0F"/>
    <w:rsid w:val="00474B96"/>
    <w:rsid w:val="00474BF7"/>
    <w:rsid w:val="00474D3A"/>
    <w:rsid w:val="00474E96"/>
    <w:rsid w:val="00474EF7"/>
    <w:rsid w:val="004750E4"/>
    <w:rsid w:val="0047530F"/>
    <w:rsid w:val="00475B4C"/>
    <w:rsid w:val="00475E10"/>
    <w:rsid w:val="00476093"/>
    <w:rsid w:val="00476BCA"/>
    <w:rsid w:val="00476C31"/>
    <w:rsid w:val="00476FA6"/>
    <w:rsid w:val="004771AA"/>
    <w:rsid w:val="0047733E"/>
    <w:rsid w:val="00477405"/>
    <w:rsid w:val="004776BE"/>
    <w:rsid w:val="00477B96"/>
    <w:rsid w:val="00477E76"/>
    <w:rsid w:val="0048088B"/>
    <w:rsid w:val="004808F2"/>
    <w:rsid w:val="00480A2C"/>
    <w:rsid w:val="00480CBA"/>
    <w:rsid w:val="00480CE5"/>
    <w:rsid w:val="00480FC8"/>
    <w:rsid w:val="00481BFD"/>
    <w:rsid w:val="00481C41"/>
    <w:rsid w:val="00481F90"/>
    <w:rsid w:val="00482274"/>
    <w:rsid w:val="004825BB"/>
    <w:rsid w:val="00482887"/>
    <w:rsid w:val="00482A1D"/>
    <w:rsid w:val="00483617"/>
    <w:rsid w:val="00483680"/>
    <w:rsid w:val="004839A7"/>
    <w:rsid w:val="00483FA0"/>
    <w:rsid w:val="00484911"/>
    <w:rsid w:val="00484CF3"/>
    <w:rsid w:val="00484EB0"/>
    <w:rsid w:val="00484F2D"/>
    <w:rsid w:val="00485096"/>
    <w:rsid w:val="00485D06"/>
    <w:rsid w:val="00485F3C"/>
    <w:rsid w:val="00486CDC"/>
    <w:rsid w:val="00486F30"/>
    <w:rsid w:val="004871F8"/>
    <w:rsid w:val="00487219"/>
    <w:rsid w:val="00487440"/>
    <w:rsid w:val="004874F3"/>
    <w:rsid w:val="00487845"/>
    <w:rsid w:val="004878FA"/>
    <w:rsid w:val="00490255"/>
    <w:rsid w:val="00490480"/>
    <w:rsid w:val="004907B2"/>
    <w:rsid w:val="00490B09"/>
    <w:rsid w:val="00491A7C"/>
    <w:rsid w:val="00491F8E"/>
    <w:rsid w:val="004923ED"/>
    <w:rsid w:val="004925CC"/>
    <w:rsid w:val="004927FF"/>
    <w:rsid w:val="00493281"/>
    <w:rsid w:val="004936F8"/>
    <w:rsid w:val="00493C07"/>
    <w:rsid w:val="00493D2C"/>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366"/>
    <w:rsid w:val="004A05A7"/>
    <w:rsid w:val="004A0813"/>
    <w:rsid w:val="004A0CDC"/>
    <w:rsid w:val="004A0E12"/>
    <w:rsid w:val="004A1035"/>
    <w:rsid w:val="004A153D"/>
    <w:rsid w:val="004A16D0"/>
    <w:rsid w:val="004A1F24"/>
    <w:rsid w:val="004A21CB"/>
    <w:rsid w:val="004A230B"/>
    <w:rsid w:val="004A2577"/>
    <w:rsid w:val="004A2677"/>
    <w:rsid w:val="004A270E"/>
    <w:rsid w:val="004A2C9C"/>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57"/>
    <w:rsid w:val="004A79C3"/>
    <w:rsid w:val="004A7B80"/>
    <w:rsid w:val="004A7BF5"/>
    <w:rsid w:val="004A7E0C"/>
    <w:rsid w:val="004A7F92"/>
    <w:rsid w:val="004B008F"/>
    <w:rsid w:val="004B059B"/>
    <w:rsid w:val="004B0631"/>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BB9"/>
    <w:rsid w:val="004B7F6C"/>
    <w:rsid w:val="004C03C7"/>
    <w:rsid w:val="004C06AD"/>
    <w:rsid w:val="004C0C2C"/>
    <w:rsid w:val="004C0EA2"/>
    <w:rsid w:val="004C0F27"/>
    <w:rsid w:val="004C11E5"/>
    <w:rsid w:val="004C12E0"/>
    <w:rsid w:val="004C18EE"/>
    <w:rsid w:val="004C1B90"/>
    <w:rsid w:val="004C1DA7"/>
    <w:rsid w:val="004C20EB"/>
    <w:rsid w:val="004C29E8"/>
    <w:rsid w:val="004C2A99"/>
    <w:rsid w:val="004C2CF0"/>
    <w:rsid w:val="004C3B23"/>
    <w:rsid w:val="004C3CF1"/>
    <w:rsid w:val="004C3E42"/>
    <w:rsid w:val="004C42F4"/>
    <w:rsid w:val="004C4576"/>
    <w:rsid w:val="004C4904"/>
    <w:rsid w:val="004C4982"/>
    <w:rsid w:val="004C4BB0"/>
    <w:rsid w:val="004C4ECB"/>
    <w:rsid w:val="004C5020"/>
    <w:rsid w:val="004C5BFA"/>
    <w:rsid w:val="004C5ED1"/>
    <w:rsid w:val="004C62C2"/>
    <w:rsid w:val="004C62FF"/>
    <w:rsid w:val="004C6399"/>
    <w:rsid w:val="004C686B"/>
    <w:rsid w:val="004C6964"/>
    <w:rsid w:val="004C6F0D"/>
    <w:rsid w:val="004C7051"/>
    <w:rsid w:val="004C7C80"/>
    <w:rsid w:val="004C7D75"/>
    <w:rsid w:val="004C7DE5"/>
    <w:rsid w:val="004D011D"/>
    <w:rsid w:val="004D020D"/>
    <w:rsid w:val="004D15FC"/>
    <w:rsid w:val="004D17DE"/>
    <w:rsid w:val="004D1CFF"/>
    <w:rsid w:val="004D20CF"/>
    <w:rsid w:val="004D215A"/>
    <w:rsid w:val="004D22E1"/>
    <w:rsid w:val="004D2CC1"/>
    <w:rsid w:val="004D2E22"/>
    <w:rsid w:val="004D30B3"/>
    <w:rsid w:val="004D39DC"/>
    <w:rsid w:val="004D3CA2"/>
    <w:rsid w:val="004D3E1D"/>
    <w:rsid w:val="004D4355"/>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58"/>
    <w:rsid w:val="004D70B7"/>
    <w:rsid w:val="004D71AD"/>
    <w:rsid w:val="004D76EE"/>
    <w:rsid w:val="004D79A3"/>
    <w:rsid w:val="004E0122"/>
    <w:rsid w:val="004E05CA"/>
    <w:rsid w:val="004E067D"/>
    <w:rsid w:val="004E0802"/>
    <w:rsid w:val="004E089D"/>
    <w:rsid w:val="004E0B42"/>
    <w:rsid w:val="004E0E53"/>
    <w:rsid w:val="004E0FBB"/>
    <w:rsid w:val="004E118B"/>
    <w:rsid w:val="004E1929"/>
    <w:rsid w:val="004E1F92"/>
    <w:rsid w:val="004E212F"/>
    <w:rsid w:val="004E2320"/>
    <w:rsid w:val="004E24E6"/>
    <w:rsid w:val="004E2BB0"/>
    <w:rsid w:val="004E2BB9"/>
    <w:rsid w:val="004E2DD3"/>
    <w:rsid w:val="004E2FD3"/>
    <w:rsid w:val="004E3124"/>
    <w:rsid w:val="004E327E"/>
    <w:rsid w:val="004E3349"/>
    <w:rsid w:val="004E3C1C"/>
    <w:rsid w:val="004E43A1"/>
    <w:rsid w:val="004E4491"/>
    <w:rsid w:val="004E4A81"/>
    <w:rsid w:val="004E4ADA"/>
    <w:rsid w:val="004E4D5F"/>
    <w:rsid w:val="004E4F7E"/>
    <w:rsid w:val="004E5834"/>
    <w:rsid w:val="004E5F1D"/>
    <w:rsid w:val="004E5F69"/>
    <w:rsid w:val="004E6438"/>
    <w:rsid w:val="004E693A"/>
    <w:rsid w:val="004E6A24"/>
    <w:rsid w:val="004E705F"/>
    <w:rsid w:val="004E7160"/>
    <w:rsid w:val="004E7542"/>
    <w:rsid w:val="004E76E2"/>
    <w:rsid w:val="004E77F1"/>
    <w:rsid w:val="004E7AED"/>
    <w:rsid w:val="004E7FFA"/>
    <w:rsid w:val="004F0243"/>
    <w:rsid w:val="004F0416"/>
    <w:rsid w:val="004F0515"/>
    <w:rsid w:val="004F069C"/>
    <w:rsid w:val="004F07A7"/>
    <w:rsid w:val="004F0A1E"/>
    <w:rsid w:val="004F0AF2"/>
    <w:rsid w:val="004F0C8F"/>
    <w:rsid w:val="004F0D03"/>
    <w:rsid w:val="004F0DFF"/>
    <w:rsid w:val="004F1511"/>
    <w:rsid w:val="004F1514"/>
    <w:rsid w:val="004F1B9A"/>
    <w:rsid w:val="004F1CE6"/>
    <w:rsid w:val="004F1D1C"/>
    <w:rsid w:val="004F1DCE"/>
    <w:rsid w:val="004F1EB3"/>
    <w:rsid w:val="004F2767"/>
    <w:rsid w:val="004F287B"/>
    <w:rsid w:val="004F3582"/>
    <w:rsid w:val="004F3B3F"/>
    <w:rsid w:val="004F3E5A"/>
    <w:rsid w:val="004F40F4"/>
    <w:rsid w:val="004F417E"/>
    <w:rsid w:val="004F42CC"/>
    <w:rsid w:val="004F44E0"/>
    <w:rsid w:val="004F47D9"/>
    <w:rsid w:val="004F50FF"/>
    <w:rsid w:val="004F5463"/>
    <w:rsid w:val="004F5AA0"/>
    <w:rsid w:val="004F60BF"/>
    <w:rsid w:val="004F6332"/>
    <w:rsid w:val="004F6767"/>
    <w:rsid w:val="004F6DD0"/>
    <w:rsid w:val="004F7705"/>
    <w:rsid w:val="004F7935"/>
    <w:rsid w:val="00500075"/>
    <w:rsid w:val="00500203"/>
    <w:rsid w:val="005002B9"/>
    <w:rsid w:val="00500B56"/>
    <w:rsid w:val="00500CCF"/>
    <w:rsid w:val="00501161"/>
    <w:rsid w:val="00501536"/>
    <w:rsid w:val="00501E46"/>
    <w:rsid w:val="0050209D"/>
    <w:rsid w:val="005021B2"/>
    <w:rsid w:val="00502356"/>
    <w:rsid w:val="00502720"/>
    <w:rsid w:val="00502976"/>
    <w:rsid w:val="005029F2"/>
    <w:rsid w:val="00502C94"/>
    <w:rsid w:val="00502E36"/>
    <w:rsid w:val="005034DF"/>
    <w:rsid w:val="00503552"/>
    <w:rsid w:val="0050356F"/>
    <w:rsid w:val="00503C70"/>
    <w:rsid w:val="00503CF9"/>
    <w:rsid w:val="00503F12"/>
    <w:rsid w:val="005045E8"/>
    <w:rsid w:val="005049BE"/>
    <w:rsid w:val="005049C2"/>
    <w:rsid w:val="00504C64"/>
    <w:rsid w:val="00504E23"/>
    <w:rsid w:val="00505673"/>
    <w:rsid w:val="00505D10"/>
    <w:rsid w:val="00506488"/>
    <w:rsid w:val="0050689E"/>
    <w:rsid w:val="0050699D"/>
    <w:rsid w:val="00506A45"/>
    <w:rsid w:val="00506FC6"/>
    <w:rsid w:val="0050759F"/>
    <w:rsid w:val="00507C79"/>
    <w:rsid w:val="00507E1E"/>
    <w:rsid w:val="005102C3"/>
    <w:rsid w:val="0051033C"/>
    <w:rsid w:val="00510901"/>
    <w:rsid w:val="00511095"/>
    <w:rsid w:val="0051120D"/>
    <w:rsid w:val="00511F56"/>
    <w:rsid w:val="00512730"/>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590"/>
    <w:rsid w:val="0051687E"/>
    <w:rsid w:val="005169D1"/>
    <w:rsid w:val="00516B47"/>
    <w:rsid w:val="0051709A"/>
    <w:rsid w:val="0051754B"/>
    <w:rsid w:val="00517569"/>
    <w:rsid w:val="005176A9"/>
    <w:rsid w:val="00517956"/>
    <w:rsid w:val="0051798B"/>
    <w:rsid w:val="00517D20"/>
    <w:rsid w:val="00517D9B"/>
    <w:rsid w:val="00517E2B"/>
    <w:rsid w:val="00520C5B"/>
    <w:rsid w:val="00521261"/>
    <w:rsid w:val="0052154B"/>
    <w:rsid w:val="00521ACF"/>
    <w:rsid w:val="00521AEA"/>
    <w:rsid w:val="00521D89"/>
    <w:rsid w:val="00521FD9"/>
    <w:rsid w:val="005221AD"/>
    <w:rsid w:val="00522FFE"/>
    <w:rsid w:val="005231C6"/>
    <w:rsid w:val="005236B4"/>
    <w:rsid w:val="00523C39"/>
    <w:rsid w:val="00524355"/>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8C5"/>
    <w:rsid w:val="00526AE4"/>
    <w:rsid w:val="00526BA7"/>
    <w:rsid w:val="00526D7B"/>
    <w:rsid w:val="0052726C"/>
    <w:rsid w:val="005272BF"/>
    <w:rsid w:val="005279A5"/>
    <w:rsid w:val="005279F2"/>
    <w:rsid w:val="00530214"/>
    <w:rsid w:val="00530235"/>
    <w:rsid w:val="005304CB"/>
    <w:rsid w:val="00530A34"/>
    <w:rsid w:val="00530D1E"/>
    <w:rsid w:val="00530E63"/>
    <w:rsid w:val="005311BD"/>
    <w:rsid w:val="00531B4F"/>
    <w:rsid w:val="00531C9C"/>
    <w:rsid w:val="00532160"/>
    <w:rsid w:val="0053228B"/>
    <w:rsid w:val="005322CB"/>
    <w:rsid w:val="005324E3"/>
    <w:rsid w:val="00532764"/>
    <w:rsid w:val="005328E6"/>
    <w:rsid w:val="00532A1C"/>
    <w:rsid w:val="00532E76"/>
    <w:rsid w:val="00533415"/>
    <w:rsid w:val="005335FF"/>
    <w:rsid w:val="00533B7D"/>
    <w:rsid w:val="00533BE9"/>
    <w:rsid w:val="00533D74"/>
    <w:rsid w:val="00534144"/>
    <w:rsid w:val="0053435A"/>
    <w:rsid w:val="00534593"/>
    <w:rsid w:val="005349C5"/>
    <w:rsid w:val="00534D6C"/>
    <w:rsid w:val="00534DE7"/>
    <w:rsid w:val="00535086"/>
    <w:rsid w:val="0053508D"/>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968"/>
    <w:rsid w:val="00545C81"/>
    <w:rsid w:val="00545FB0"/>
    <w:rsid w:val="0054639E"/>
    <w:rsid w:val="0054660C"/>
    <w:rsid w:val="00546F2B"/>
    <w:rsid w:val="00547160"/>
    <w:rsid w:val="00547516"/>
    <w:rsid w:val="00550011"/>
    <w:rsid w:val="00550114"/>
    <w:rsid w:val="005504DB"/>
    <w:rsid w:val="005508E0"/>
    <w:rsid w:val="00550EF7"/>
    <w:rsid w:val="00550F4E"/>
    <w:rsid w:val="00551526"/>
    <w:rsid w:val="00551534"/>
    <w:rsid w:val="00551AE9"/>
    <w:rsid w:val="00551F77"/>
    <w:rsid w:val="00552015"/>
    <w:rsid w:val="00552197"/>
    <w:rsid w:val="00552B0C"/>
    <w:rsid w:val="00552B38"/>
    <w:rsid w:val="00552EA5"/>
    <w:rsid w:val="00553044"/>
    <w:rsid w:val="005533CA"/>
    <w:rsid w:val="00553492"/>
    <w:rsid w:val="00553F87"/>
    <w:rsid w:val="00553FF9"/>
    <w:rsid w:val="0055439A"/>
    <w:rsid w:val="00554672"/>
    <w:rsid w:val="00554E43"/>
    <w:rsid w:val="00555145"/>
    <w:rsid w:val="005552CB"/>
    <w:rsid w:val="0055562E"/>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42D"/>
    <w:rsid w:val="00562A56"/>
    <w:rsid w:val="00562BCA"/>
    <w:rsid w:val="00562CB5"/>
    <w:rsid w:val="00562CBA"/>
    <w:rsid w:val="00563203"/>
    <w:rsid w:val="00563632"/>
    <w:rsid w:val="0056401A"/>
    <w:rsid w:val="00564122"/>
    <w:rsid w:val="005644D3"/>
    <w:rsid w:val="00564569"/>
    <w:rsid w:val="0056457E"/>
    <w:rsid w:val="005646AB"/>
    <w:rsid w:val="00564917"/>
    <w:rsid w:val="00564FE8"/>
    <w:rsid w:val="005650A0"/>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7E8"/>
    <w:rsid w:val="00570AB5"/>
    <w:rsid w:val="0057106F"/>
    <w:rsid w:val="005710AD"/>
    <w:rsid w:val="00571348"/>
    <w:rsid w:val="00571430"/>
    <w:rsid w:val="00571C63"/>
    <w:rsid w:val="005726A7"/>
    <w:rsid w:val="005727AE"/>
    <w:rsid w:val="00572CBF"/>
    <w:rsid w:val="00573374"/>
    <w:rsid w:val="0057356D"/>
    <w:rsid w:val="00573699"/>
    <w:rsid w:val="005736FA"/>
    <w:rsid w:val="00573D17"/>
    <w:rsid w:val="0057453C"/>
    <w:rsid w:val="00575073"/>
    <w:rsid w:val="00575C25"/>
    <w:rsid w:val="00576A17"/>
    <w:rsid w:val="00576D5F"/>
    <w:rsid w:val="00576E09"/>
    <w:rsid w:val="00576E88"/>
    <w:rsid w:val="00576F04"/>
    <w:rsid w:val="00577059"/>
    <w:rsid w:val="005771F2"/>
    <w:rsid w:val="00577830"/>
    <w:rsid w:val="00577CD9"/>
    <w:rsid w:val="0058023D"/>
    <w:rsid w:val="00580495"/>
    <w:rsid w:val="005807CD"/>
    <w:rsid w:val="00580F29"/>
    <w:rsid w:val="00581085"/>
    <w:rsid w:val="005817D3"/>
    <w:rsid w:val="005819A7"/>
    <w:rsid w:val="00581A24"/>
    <w:rsid w:val="00582506"/>
    <w:rsid w:val="0058257C"/>
    <w:rsid w:val="00582C00"/>
    <w:rsid w:val="005835AA"/>
    <w:rsid w:val="0058368E"/>
    <w:rsid w:val="00583F40"/>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5DF"/>
    <w:rsid w:val="005876B6"/>
    <w:rsid w:val="0058788E"/>
    <w:rsid w:val="00587EB4"/>
    <w:rsid w:val="00590412"/>
    <w:rsid w:val="0059070D"/>
    <w:rsid w:val="00590A91"/>
    <w:rsid w:val="00590FAA"/>
    <w:rsid w:val="00590FF9"/>
    <w:rsid w:val="005916B9"/>
    <w:rsid w:val="005917D9"/>
    <w:rsid w:val="0059199D"/>
    <w:rsid w:val="00591F5F"/>
    <w:rsid w:val="005920D4"/>
    <w:rsid w:val="0059273B"/>
    <w:rsid w:val="00592C65"/>
    <w:rsid w:val="00592DF1"/>
    <w:rsid w:val="00592F48"/>
    <w:rsid w:val="0059321F"/>
    <w:rsid w:val="005939B3"/>
    <w:rsid w:val="00593C08"/>
    <w:rsid w:val="005942F1"/>
    <w:rsid w:val="0059436F"/>
    <w:rsid w:val="00594A8F"/>
    <w:rsid w:val="00595214"/>
    <w:rsid w:val="005952F0"/>
    <w:rsid w:val="005952FF"/>
    <w:rsid w:val="00595324"/>
    <w:rsid w:val="0059578A"/>
    <w:rsid w:val="00595B23"/>
    <w:rsid w:val="0059621B"/>
    <w:rsid w:val="00596A34"/>
    <w:rsid w:val="00596B77"/>
    <w:rsid w:val="00596C47"/>
    <w:rsid w:val="00596D74"/>
    <w:rsid w:val="005970C8"/>
    <w:rsid w:val="00597C16"/>
    <w:rsid w:val="00597C29"/>
    <w:rsid w:val="00597F5E"/>
    <w:rsid w:val="005A0284"/>
    <w:rsid w:val="005A02D1"/>
    <w:rsid w:val="005A13B8"/>
    <w:rsid w:val="005A1B23"/>
    <w:rsid w:val="005A1C76"/>
    <w:rsid w:val="005A1CA5"/>
    <w:rsid w:val="005A1DBA"/>
    <w:rsid w:val="005A1E4A"/>
    <w:rsid w:val="005A2778"/>
    <w:rsid w:val="005A2802"/>
    <w:rsid w:val="005A2CF4"/>
    <w:rsid w:val="005A2EC4"/>
    <w:rsid w:val="005A36C4"/>
    <w:rsid w:val="005A388C"/>
    <w:rsid w:val="005A3AD0"/>
    <w:rsid w:val="005A3D87"/>
    <w:rsid w:val="005A3FC1"/>
    <w:rsid w:val="005A41F5"/>
    <w:rsid w:val="005A424B"/>
    <w:rsid w:val="005A4417"/>
    <w:rsid w:val="005A4499"/>
    <w:rsid w:val="005A47B7"/>
    <w:rsid w:val="005A4A00"/>
    <w:rsid w:val="005A50D3"/>
    <w:rsid w:val="005A588C"/>
    <w:rsid w:val="005A5FFB"/>
    <w:rsid w:val="005A620C"/>
    <w:rsid w:val="005A6720"/>
    <w:rsid w:val="005A7185"/>
    <w:rsid w:val="005A71F7"/>
    <w:rsid w:val="005A74BF"/>
    <w:rsid w:val="005A780B"/>
    <w:rsid w:val="005A7C23"/>
    <w:rsid w:val="005A7C9A"/>
    <w:rsid w:val="005B0481"/>
    <w:rsid w:val="005B04CD"/>
    <w:rsid w:val="005B0545"/>
    <w:rsid w:val="005B08D3"/>
    <w:rsid w:val="005B097F"/>
    <w:rsid w:val="005B1002"/>
    <w:rsid w:val="005B12D3"/>
    <w:rsid w:val="005B145B"/>
    <w:rsid w:val="005B14E9"/>
    <w:rsid w:val="005B19FA"/>
    <w:rsid w:val="005B277F"/>
    <w:rsid w:val="005B3289"/>
    <w:rsid w:val="005B361E"/>
    <w:rsid w:val="005B36B3"/>
    <w:rsid w:val="005B3878"/>
    <w:rsid w:val="005B397C"/>
    <w:rsid w:val="005B42F2"/>
    <w:rsid w:val="005B4616"/>
    <w:rsid w:val="005B4C60"/>
    <w:rsid w:val="005B4F82"/>
    <w:rsid w:val="005B5544"/>
    <w:rsid w:val="005B5E55"/>
    <w:rsid w:val="005B6D12"/>
    <w:rsid w:val="005B72E4"/>
    <w:rsid w:val="005B7533"/>
    <w:rsid w:val="005B7828"/>
    <w:rsid w:val="005B7C6D"/>
    <w:rsid w:val="005C052D"/>
    <w:rsid w:val="005C0894"/>
    <w:rsid w:val="005C0A2F"/>
    <w:rsid w:val="005C0C8A"/>
    <w:rsid w:val="005C0DD5"/>
    <w:rsid w:val="005C19A3"/>
    <w:rsid w:val="005C19E4"/>
    <w:rsid w:val="005C1EBB"/>
    <w:rsid w:val="005C1F6B"/>
    <w:rsid w:val="005C21A5"/>
    <w:rsid w:val="005C220C"/>
    <w:rsid w:val="005C2276"/>
    <w:rsid w:val="005C2658"/>
    <w:rsid w:val="005C2B9B"/>
    <w:rsid w:val="005C3276"/>
    <w:rsid w:val="005C3379"/>
    <w:rsid w:val="005C3E54"/>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30F"/>
    <w:rsid w:val="005C7059"/>
    <w:rsid w:val="005C7518"/>
    <w:rsid w:val="005C76A4"/>
    <w:rsid w:val="005C7D67"/>
    <w:rsid w:val="005D0038"/>
    <w:rsid w:val="005D0218"/>
    <w:rsid w:val="005D044D"/>
    <w:rsid w:val="005D07E7"/>
    <w:rsid w:val="005D08B8"/>
    <w:rsid w:val="005D13B4"/>
    <w:rsid w:val="005D13FC"/>
    <w:rsid w:val="005D1B80"/>
    <w:rsid w:val="005D1C24"/>
    <w:rsid w:val="005D1DE8"/>
    <w:rsid w:val="005D1F8C"/>
    <w:rsid w:val="005D21F6"/>
    <w:rsid w:val="005D2575"/>
    <w:rsid w:val="005D26DE"/>
    <w:rsid w:val="005D2AD5"/>
    <w:rsid w:val="005D2F35"/>
    <w:rsid w:val="005D31A1"/>
    <w:rsid w:val="005D37D0"/>
    <w:rsid w:val="005D38DE"/>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C2A"/>
    <w:rsid w:val="005D7D84"/>
    <w:rsid w:val="005D7DFA"/>
    <w:rsid w:val="005E03AB"/>
    <w:rsid w:val="005E0D05"/>
    <w:rsid w:val="005E1183"/>
    <w:rsid w:val="005E1559"/>
    <w:rsid w:val="005E29A1"/>
    <w:rsid w:val="005E2AA1"/>
    <w:rsid w:val="005E2C96"/>
    <w:rsid w:val="005E358F"/>
    <w:rsid w:val="005E3927"/>
    <w:rsid w:val="005E42AF"/>
    <w:rsid w:val="005E4418"/>
    <w:rsid w:val="005E46FC"/>
    <w:rsid w:val="005E53A1"/>
    <w:rsid w:val="005E587B"/>
    <w:rsid w:val="005E59DC"/>
    <w:rsid w:val="005E5E9A"/>
    <w:rsid w:val="005E63A1"/>
    <w:rsid w:val="005E6BCE"/>
    <w:rsid w:val="005E7271"/>
    <w:rsid w:val="005E7487"/>
    <w:rsid w:val="005E74EB"/>
    <w:rsid w:val="005E77BD"/>
    <w:rsid w:val="005E78C1"/>
    <w:rsid w:val="005E7C44"/>
    <w:rsid w:val="005E7CBE"/>
    <w:rsid w:val="005E7CC1"/>
    <w:rsid w:val="005E7F79"/>
    <w:rsid w:val="005F0519"/>
    <w:rsid w:val="005F055F"/>
    <w:rsid w:val="005F0791"/>
    <w:rsid w:val="005F1576"/>
    <w:rsid w:val="005F18E9"/>
    <w:rsid w:val="005F1967"/>
    <w:rsid w:val="005F19EB"/>
    <w:rsid w:val="005F1AE2"/>
    <w:rsid w:val="005F1FDA"/>
    <w:rsid w:val="005F22A4"/>
    <w:rsid w:val="005F270E"/>
    <w:rsid w:val="005F2EAB"/>
    <w:rsid w:val="005F371E"/>
    <w:rsid w:val="005F3A60"/>
    <w:rsid w:val="005F3D21"/>
    <w:rsid w:val="005F40E7"/>
    <w:rsid w:val="005F42CB"/>
    <w:rsid w:val="005F45F2"/>
    <w:rsid w:val="005F4D4A"/>
    <w:rsid w:val="005F4F17"/>
    <w:rsid w:val="005F52E8"/>
    <w:rsid w:val="005F538C"/>
    <w:rsid w:val="005F587C"/>
    <w:rsid w:val="005F5E3D"/>
    <w:rsid w:val="005F63A0"/>
    <w:rsid w:val="005F6536"/>
    <w:rsid w:val="005F6C4F"/>
    <w:rsid w:val="005F6EE0"/>
    <w:rsid w:val="005F7694"/>
    <w:rsid w:val="005F7E08"/>
    <w:rsid w:val="006000F2"/>
    <w:rsid w:val="006003A7"/>
    <w:rsid w:val="00600D9C"/>
    <w:rsid w:val="006013EE"/>
    <w:rsid w:val="006015FB"/>
    <w:rsid w:val="0060161F"/>
    <w:rsid w:val="006018C2"/>
    <w:rsid w:val="0060215B"/>
    <w:rsid w:val="006023F9"/>
    <w:rsid w:val="0060258F"/>
    <w:rsid w:val="0060299D"/>
    <w:rsid w:val="00603853"/>
    <w:rsid w:val="006039EC"/>
    <w:rsid w:val="0060425A"/>
    <w:rsid w:val="0060475A"/>
    <w:rsid w:val="00604A8D"/>
    <w:rsid w:val="00604AE8"/>
    <w:rsid w:val="00604D8F"/>
    <w:rsid w:val="0060509F"/>
    <w:rsid w:val="00605276"/>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F43"/>
    <w:rsid w:val="006103C7"/>
    <w:rsid w:val="0061063F"/>
    <w:rsid w:val="00610681"/>
    <w:rsid w:val="006106C7"/>
    <w:rsid w:val="00610D0F"/>
    <w:rsid w:val="00610EDF"/>
    <w:rsid w:val="00611D97"/>
    <w:rsid w:val="00611F1A"/>
    <w:rsid w:val="006122B3"/>
    <w:rsid w:val="006125E2"/>
    <w:rsid w:val="0061296D"/>
    <w:rsid w:val="00612D20"/>
    <w:rsid w:val="00612E08"/>
    <w:rsid w:val="00613596"/>
    <w:rsid w:val="006135E5"/>
    <w:rsid w:val="00613D91"/>
    <w:rsid w:val="006140BF"/>
    <w:rsid w:val="006141F4"/>
    <w:rsid w:val="006143EB"/>
    <w:rsid w:val="006153F5"/>
    <w:rsid w:val="006158DE"/>
    <w:rsid w:val="00615920"/>
    <w:rsid w:val="006159AD"/>
    <w:rsid w:val="00615A4E"/>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632"/>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CF"/>
    <w:rsid w:val="00625D32"/>
    <w:rsid w:val="00625EBB"/>
    <w:rsid w:val="006260A8"/>
    <w:rsid w:val="006265C1"/>
    <w:rsid w:val="006268DA"/>
    <w:rsid w:val="00626FAD"/>
    <w:rsid w:val="00627518"/>
    <w:rsid w:val="00627666"/>
    <w:rsid w:val="00627A42"/>
    <w:rsid w:val="00627DB2"/>
    <w:rsid w:val="00630116"/>
    <w:rsid w:val="006302A9"/>
    <w:rsid w:val="0063052B"/>
    <w:rsid w:val="00631197"/>
    <w:rsid w:val="00631601"/>
    <w:rsid w:val="006318A4"/>
    <w:rsid w:val="006319CE"/>
    <w:rsid w:val="00631EFD"/>
    <w:rsid w:val="006324E8"/>
    <w:rsid w:val="0063262A"/>
    <w:rsid w:val="006327C2"/>
    <w:rsid w:val="0063325C"/>
    <w:rsid w:val="00633B2D"/>
    <w:rsid w:val="00633D7A"/>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8C1"/>
    <w:rsid w:val="00640DB2"/>
    <w:rsid w:val="00641490"/>
    <w:rsid w:val="0064158E"/>
    <w:rsid w:val="00641753"/>
    <w:rsid w:val="006428BB"/>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59"/>
    <w:rsid w:val="00647B71"/>
    <w:rsid w:val="0065005A"/>
    <w:rsid w:val="006513B9"/>
    <w:rsid w:val="00651972"/>
    <w:rsid w:val="00651CA0"/>
    <w:rsid w:val="00651F91"/>
    <w:rsid w:val="006520F9"/>
    <w:rsid w:val="0065253E"/>
    <w:rsid w:val="00652EEE"/>
    <w:rsid w:val="00653150"/>
    <w:rsid w:val="006535A3"/>
    <w:rsid w:val="00653947"/>
    <w:rsid w:val="00653AE7"/>
    <w:rsid w:val="0065464C"/>
    <w:rsid w:val="00654A49"/>
    <w:rsid w:val="00654B09"/>
    <w:rsid w:val="0065504B"/>
    <w:rsid w:val="0065573F"/>
    <w:rsid w:val="00655C50"/>
    <w:rsid w:val="00655CD8"/>
    <w:rsid w:val="00655FF1"/>
    <w:rsid w:val="00656D25"/>
    <w:rsid w:val="00656DD5"/>
    <w:rsid w:val="00656F56"/>
    <w:rsid w:val="00657397"/>
    <w:rsid w:val="00657891"/>
    <w:rsid w:val="00657991"/>
    <w:rsid w:val="00657B56"/>
    <w:rsid w:val="00657B93"/>
    <w:rsid w:val="00660346"/>
    <w:rsid w:val="006604FE"/>
    <w:rsid w:val="006608FE"/>
    <w:rsid w:val="00660CDC"/>
    <w:rsid w:val="00661340"/>
    <w:rsid w:val="0066162D"/>
    <w:rsid w:val="00661659"/>
    <w:rsid w:val="00661802"/>
    <w:rsid w:val="00661946"/>
    <w:rsid w:val="00661948"/>
    <w:rsid w:val="00661E7C"/>
    <w:rsid w:val="006629F4"/>
    <w:rsid w:val="00662B1E"/>
    <w:rsid w:val="00662C99"/>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359"/>
    <w:rsid w:val="00667565"/>
    <w:rsid w:val="006678DB"/>
    <w:rsid w:val="006678F0"/>
    <w:rsid w:val="00667DC8"/>
    <w:rsid w:val="00670B86"/>
    <w:rsid w:val="006713E6"/>
    <w:rsid w:val="006714BE"/>
    <w:rsid w:val="0067189F"/>
    <w:rsid w:val="00671B34"/>
    <w:rsid w:val="006727F5"/>
    <w:rsid w:val="006733C7"/>
    <w:rsid w:val="00673EE6"/>
    <w:rsid w:val="00674A09"/>
    <w:rsid w:val="00674EE0"/>
    <w:rsid w:val="0067547A"/>
    <w:rsid w:val="006757A4"/>
    <w:rsid w:val="0067589B"/>
    <w:rsid w:val="0067605E"/>
    <w:rsid w:val="00676AB6"/>
    <w:rsid w:val="00677107"/>
    <w:rsid w:val="0067795A"/>
    <w:rsid w:val="0067797C"/>
    <w:rsid w:val="00680472"/>
    <w:rsid w:val="0068075C"/>
    <w:rsid w:val="00680FB6"/>
    <w:rsid w:val="0068223C"/>
    <w:rsid w:val="00682377"/>
    <w:rsid w:val="006823CC"/>
    <w:rsid w:val="006827E4"/>
    <w:rsid w:val="00682854"/>
    <w:rsid w:val="00682C0B"/>
    <w:rsid w:val="0068340C"/>
    <w:rsid w:val="00683AAE"/>
    <w:rsid w:val="00683DE0"/>
    <w:rsid w:val="006846B0"/>
    <w:rsid w:val="00684966"/>
    <w:rsid w:val="00684C77"/>
    <w:rsid w:val="00684DFA"/>
    <w:rsid w:val="006856B4"/>
    <w:rsid w:val="00685810"/>
    <w:rsid w:val="006866EF"/>
    <w:rsid w:val="00686F01"/>
    <w:rsid w:val="00687CB2"/>
    <w:rsid w:val="00687F31"/>
    <w:rsid w:val="0069005B"/>
    <w:rsid w:val="00690565"/>
    <w:rsid w:val="0069064D"/>
    <w:rsid w:val="00690FE2"/>
    <w:rsid w:val="00691811"/>
    <w:rsid w:val="00691FC3"/>
    <w:rsid w:val="006921AD"/>
    <w:rsid w:val="006923AD"/>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636"/>
    <w:rsid w:val="006A1692"/>
    <w:rsid w:val="006A17C4"/>
    <w:rsid w:val="006A185B"/>
    <w:rsid w:val="006A1FE8"/>
    <w:rsid w:val="006A3285"/>
    <w:rsid w:val="006A39AA"/>
    <w:rsid w:val="006A3F29"/>
    <w:rsid w:val="006A4413"/>
    <w:rsid w:val="006A4BA9"/>
    <w:rsid w:val="006A4C3A"/>
    <w:rsid w:val="006A4C66"/>
    <w:rsid w:val="006A5058"/>
    <w:rsid w:val="006A51CE"/>
    <w:rsid w:val="006A565C"/>
    <w:rsid w:val="006A58BD"/>
    <w:rsid w:val="006A5B65"/>
    <w:rsid w:val="006A5D27"/>
    <w:rsid w:val="006A5D41"/>
    <w:rsid w:val="006A5FBE"/>
    <w:rsid w:val="006A6520"/>
    <w:rsid w:val="006A6956"/>
    <w:rsid w:val="006A6A9D"/>
    <w:rsid w:val="006A71CA"/>
    <w:rsid w:val="006A73B9"/>
    <w:rsid w:val="006A7527"/>
    <w:rsid w:val="006A786F"/>
    <w:rsid w:val="006B15F5"/>
    <w:rsid w:val="006B17B5"/>
    <w:rsid w:val="006B19E2"/>
    <w:rsid w:val="006B1C45"/>
    <w:rsid w:val="006B1CF8"/>
    <w:rsid w:val="006B1E06"/>
    <w:rsid w:val="006B24C7"/>
    <w:rsid w:val="006B257B"/>
    <w:rsid w:val="006B26A2"/>
    <w:rsid w:val="006B26A3"/>
    <w:rsid w:val="006B3218"/>
    <w:rsid w:val="006B371E"/>
    <w:rsid w:val="006B438F"/>
    <w:rsid w:val="006B4473"/>
    <w:rsid w:val="006B4F32"/>
    <w:rsid w:val="006B5A51"/>
    <w:rsid w:val="006B6065"/>
    <w:rsid w:val="006B606B"/>
    <w:rsid w:val="006B6237"/>
    <w:rsid w:val="006B67D4"/>
    <w:rsid w:val="006B6F79"/>
    <w:rsid w:val="006B7084"/>
    <w:rsid w:val="006B74A4"/>
    <w:rsid w:val="006B75ED"/>
    <w:rsid w:val="006B7781"/>
    <w:rsid w:val="006B7BCF"/>
    <w:rsid w:val="006B7CFA"/>
    <w:rsid w:val="006C0A6F"/>
    <w:rsid w:val="006C0CEA"/>
    <w:rsid w:val="006C1B25"/>
    <w:rsid w:val="006C1B2C"/>
    <w:rsid w:val="006C20AA"/>
    <w:rsid w:val="006C21BA"/>
    <w:rsid w:val="006C21C2"/>
    <w:rsid w:val="006C254D"/>
    <w:rsid w:val="006C284A"/>
    <w:rsid w:val="006C2AB7"/>
    <w:rsid w:val="006C2AFF"/>
    <w:rsid w:val="006C2B5B"/>
    <w:rsid w:val="006C2CE3"/>
    <w:rsid w:val="006C2EF4"/>
    <w:rsid w:val="006C3640"/>
    <w:rsid w:val="006C3AA9"/>
    <w:rsid w:val="006C40D2"/>
    <w:rsid w:val="006C457A"/>
    <w:rsid w:val="006C4C53"/>
    <w:rsid w:val="006C5432"/>
    <w:rsid w:val="006C55E1"/>
    <w:rsid w:val="006C56F4"/>
    <w:rsid w:val="006C5790"/>
    <w:rsid w:val="006C5BD8"/>
    <w:rsid w:val="006C5D8C"/>
    <w:rsid w:val="006C61F1"/>
    <w:rsid w:val="006C6636"/>
    <w:rsid w:val="006C66D3"/>
    <w:rsid w:val="006C69A9"/>
    <w:rsid w:val="006C726A"/>
    <w:rsid w:val="006C75F3"/>
    <w:rsid w:val="006D063B"/>
    <w:rsid w:val="006D07E1"/>
    <w:rsid w:val="006D0839"/>
    <w:rsid w:val="006D09FB"/>
    <w:rsid w:val="006D0A88"/>
    <w:rsid w:val="006D1249"/>
    <w:rsid w:val="006D1339"/>
    <w:rsid w:val="006D14DB"/>
    <w:rsid w:val="006D162E"/>
    <w:rsid w:val="006D1A43"/>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70CB"/>
    <w:rsid w:val="006D71E8"/>
    <w:rsid w:val="006D7671"/>
    <w:rsid w:val="006D7A1B"/>
    <w:rsid w:val="006D7CAC"/>
    <w:rsid w:val="006E0838"/>
    <w:rsid w:val="006E08C9"/>
    <w:rsid w:val="006E2691"/>
    <w:rsid w:val="006E2BB9"/>
    <w:rsid w:val="006E2C2E"/>
    <w:rsid w:val="006E3348"/>
    <w:rsid w:val="006E35A3"/>
    <w:rsid w:val="006E365A"/>
    <w:rsid w:val="006E3BD3"/>
    <w:rsid w:val="006E3DD1"/>
    <w:rsid w:val="006E407D"/>
    <w:rsid w:val="006E458C"/>
    <w:rsid w:val="006E48E6"/>
    <w:rsid w:val="006E4A4B"/>
    <w:rsid w:val="006E5382"/>
    <w:rsid w:val="006E5386"/>
    <w:rsid w:val="006E543B"/>
    <w:rsid w:val="006E5B9D"/>
    <w:rsid w:val="006E5F82"/>
    <w:rsid w:val="006E6561"/>
    <w:rsid w:val="006E667A"/>
    <w:rsid w:val="006E6A12"/>
    <w:rsid w:val="006E6B1D"/>
    <w:rsid w:val="006E725C"/>
    <w:rsid w:val="006E763E"/>
    <w:rsid w:val="006E7B14"/>
    <w:rsid w:val="006E7B9F"/>
    <w:rsid w:val="006E7D22"/>
    <w:rsid w:val="006E7E2F"/>
    <w:rsid w:val="006F0243"/>
    <w:rsid w:val="006F0D15"/>
    <w:rsid w:val="006F161F"/>
    <w:rsid w:val="006F1B95"/>
    <w:rsid w:val="006F1F5C"/>
    <w:rsid w:val="006F219A"/>
    <w:rsid w:val="006F24EF"/>
    <w:rsid w:val="006F2768"/>
    <w:rsid w:val="006F286B"/>
    <w:rsid w:val="006F29B7"/>
    <w:rsid w:val="006F2AAB"/>
    <w:rsid w:val="006F2F25"/>
    <w:rsid w:val="006F2F94"/>
    <w:rsid w:val="006F2FDB"/>
    <w:rsid w:val="006F30A8"/>
    <w:rsid w:val="006F3327"/>
    <w:rsid w:val="006F34EB"/>
    <w:rsid w:val="006F37F4"/>
    <w:rsid w:val="006F3EEB"/>
    <w:rsid w:val="006F40F5"/>
    <w:rsid w:val="006F4397"/>
    <w:rsid w:val="006F4580"/>
    <w:rsid w:val="006F491F"/>
    <w:rsid w:val="006F4D8E"/>
    <w:rsid w:val="006F53FD"/>
    <w:rsid w:val="006F5D37"/>
    <w:rsid w:val="006F6537"/>
    <w:rsid w:val="006F6656"/>
    <w:rsid w:val="006F6A8A"/>
    <w:rsid w:val="006F6D48"/>
    <w:rsid w:val="006F7588"/>
    <w:rsid w:val="006F7D97"/>
    <w:rsid w:val="0070005A"/>
    <w:rsid w:val="00700205"/>
    <w:rsid w:val="0070020E"/>
    <w:rsid w:val="00700710"/>
    <w:rsid w:val="0070172F"/>
    <w:rsid w:val="00701B54"/>
    <w:rsid w:val="00702284"/>
    <w:rsid w:val="00702A98"/>
    <w:rsid w:val="00702D99"/>
    <w:rsid w:val="00702FD8"/>
    <w:rsid w:val="007038CB"/>
    <w:rsid w:val="00703952"/>
    <w:rsid w:val="007039D6"/>
    <w:rsid w:val="007039F4"/>
    <w:rsid w:val="007040E2"/>
    <w:rsid w:val="00704D09"/>
    <w:rsid w:val="00705DC1"/>
    <w:rsid w:val="0070616B"/>
    <w:rsid w:val="0070661A"/>
    <w:rsid w:val="00706774"/>
    <w:rsid w:val="00706974"/>
    <w:rsid w:val="0070776D"/>
    <w:rsid w:val="0070787F"/>
    <w:rsid w:val="00707A6D"/>
    <w:rsid w:val="00710087"/>
    <w:rsid w:val="0071014E"/>
    <w:rsid w:val="007101AF"/>
    <w:rsid w:val="00710347"/>
    <w:rsid w:val="007104D9"/>
    <w:rsid w:val="00710520"/>
    <w:rsid w:val="007105D3"/>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F4D"/>
    <w:rsid w:val="0071529E"/>
    <w:rsid w:val="007157D4"/>
    <w:rsid w:val="00715B38"/>
    <w:rsid w:val="00715DB3"/>
    <w:rsid w:val="00716356"/>
    <w:rsid w:val="007163E5"/>
    <w:rsid w:val="007165D9"/>
    <w:rsid w:val="007166E1"/>
    <w:rsid w:val="00716AC4"/>
    <w:rsid w:val="00717006"/>
    <w:rsid w:val="00717193"/>
    <w:rsid w:val="0071766B"/>
    <w:rsid w:val="00720C14"/>
    <w:rsid w:val="00720E2C"/>
    <w:rsid w:val="0072118C"/>
    <w:rsid w:val="00721CE7"/>
    <w:rsid w:val="00722076"/>
    <w:rsid w:val="007220C1"/>
    <w:rsid w:val="0072248C"/>
    <w:rsid w:val="00722748"/>
    <w:rsid w:val="00722836"/>
    <w:rsid w:val="00722C3F"/>
    <w:rsid w:val="00723696"/>
    <w:rsid w:val="007236DB"/>
    <w:rsid w:val="00723E6A"/>
    <w:rsid w:val="007245BB"/>
    <w:rsid w:val="00724839"/>
    <w:rsid w:val="00724E15"/>
    <w:rsid w:val="00725032"/>
    <w:rsid w:val="00725581"/>
    <w:rsid w:val="0072561A"/>
    <w:rsid w:val="00725681"/>
    <w:rsid w:val="007256E1"/>
    <w:rsid w:val="00725B75"/>
    <w:rsid w:val="00726083"/>
    <w:rsid w:val="007264DE"/>
    <w:rsid w:val="00726917"/>
    <w:rsid w:val="007269A0"/>
    <w:rsid w:val="00726B56"/>
    <w:rsid w:val="00726DDF"/>
    <w:rsid w:val="00726E33"/>
    <w:rsid w:val="00726FCF"/>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2959"/>
    <w:rsid w:val="007333D7"/>
    <w:rsid w:val="0073386A"/>
    <w:rsid w:val="0073442C"/>
    <w:rsid w:val="0073485D"/>
    <w:rsid w:val="007349CB"/>
    <w:rsid w:val="00734C51"/>
    <w:rsid w:val="00734C85"/>
    <w:rsid w:val="00735128"/>
    <w:rsid w:val="007351C8"/>
    <w:rsid w:val="007352AE"/>
    <w:rsid w:val="00735423"/>
    <w:rsid w:val="0073568B"/>
    <w:rsid w:val="007357D0"/>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70B"/>
    <w:rsid w:val="007437EC"/>
    <w:rsid w:val="00743D03"/>
    <w:rsid w:val="0074406E"/>
    <w:rsid w:val="0074473F"/>
    <w:rsid w:val="007449C6"/>
    <w:rsid w:val="00744B73"/>
    <w:rsid w:val="00744FC5"/>
    <w:rsid w:val="007453AB"/>
    <w:rsid w:val="007459A9"/>
    <w:rsid w:val="00745B88"/>
    <w:rsid w:val="00746080"/>
    <w:rsid w:val="00746129"/>
    <w:rsid w:val="00746220"/>
    <w:rsid w:val="0074627F"/>
    <w:rsid w:val="00746C34"/>
    <w:rsid w:val="00746CB9"/>
    <w:rsid w:val="00746DBB"/>
    <w:rsid w:val="00747488"/>
    <w:rsid w:val="00747AD3"/>
    <w:rsid w:val="00747B2E"/>
    <w:rsid w:val="00750390"/>
    <w:rsid w:val="00750EC1"/>
    <w:rsid w:val="007513B5"/>
    <w:rsid w:val="00751655"/>
    <w:rsid w:val="00751EAF"/>
    <w:rsid w:val="00751F5B"/>
    <w:rsid w:val="007521DD"/>
    <w:rsid w:val="0075311D"/>
    <w:rsid w:val="00753C57"/>
    <w:rsid w:val="007543C7"/>
    <w:rsid w:val="0075447C"/>
    <w:rsid w:val="0075448C"/>
    <w:rsid w:val="00754686"/>
    <w:rsid w:val="00754787"/>
    <w:rsid w:val="00754913"/>
    <w:rsid w:val="007550CB"/>
    <w:rsid w:val="00755544"/>
    <w:rsid w:val="007556C0"/>
    <w:rsid w:val="00755BB7"/>
    <w:rsid w:val="00755D8D"/>
    <w:rsid w:val="00755FA8"/>
    <w:rsid w:val="00756185"/>
    <w:rsid w:val="0075672E"/>
    <w:rsid w:val="00756E25"/>
    <w:rsid w:val="00756ED7"/>
    <w:rsid w:val="00757657"/>
    <w:rsid w:val="00757C59"/>
    <w:rsid w:val="00757D56"/>
    <w:rsid w:val="00757FF1"/>
    <w:rsid w:val="00760459"/>
    <w:rsid w:val="007606EA"/>
    <w:rsid w:val="007607B2"/>
    <w:rsid w:val="00760CCB"/>
    <w:rsid w:val="00761205"/>
    <w:rsid w:val="0076146E"/>
    <w:rsid w:val="0076182B"/>
    <w:rsid w:val="00761F44"/>
    <w:rsid w:val="007623CF"/>
    <w:rsid w:val="007626A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10FD"/>
    <w:rsid w:val="007718DF"/>
    <w:rsid w:val="00771B50"/>
    <w:rsid w:val="0077200E"/>
    <w:rsid w:val="007724A9"/>
    <w:rsid w:val="00772B22"/>
    <w:rsid w:val="00772D0A"/>
    <w:rsid w:val="00773539"/>
    <w:rsid w:val="00773D37"/>
    <w:rsid w:val="00773EE7"/>
    <w:rsid w:val="007742E4"/>
    <w:rsid w:val="0077446C"/>
    <w:rsid w:val="0077456C"/>
    <w:rsid w:val="0077478B"/>
    <w:rsid w:val="00774C42"/>
    <w:rsid w:val="0077513A"/>
    <w:rsid w:val="00775558"/>
    <w:rsid w:val="007756EF"/>
    <w:rsid w:val="00775C4C"/>
    <w:rsid w:val="007760BA"/>
    <w:rsid w:val="007765D2"/>
    <w:rsid w:val="00776AD7"/>
    <w:rsid w:val="00776C1C"/>
    <w:rsid w:val="00777014"/>
    <w:rsid w:val="0077730B"/>
    <w:rsid w:val="007777CC"/>
    <w:rsid w:val="00777C21"/>
    <w:rsid w:val="00777E2D"/>
    <w:rsid w:val="007802C7"/>
    <w:rsid w:val="00780376"/>
    <w:rsid w:val="00781267"/>
    <w:rsid w:val="007813CA"/>
    <w:rsid w:val="00781848"/>
    <w:rsid w:val="00781EC1"/>
    <w:rsid w:val="0078214B"/>
    <w:rsid w:val="007831EA"/>
    <w:rsid w:val="0078348C"/>
    <w:rsid w:val="00783782"/>
    <w:rsid w:val="007837B4"/>
    <w:rsid w:val="0078397E"/>
    <w:rsid w:val="007839D6"/>
    <w:rsid w:val="00783EAE"/>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2894"/>
    <w:rsid w:val="00792B08"/>
    <w:rsid w:val="007933E9"/>
    <w:rsid w:val="007935F0"/>
    <w:rsid w:val="00793BFB"/>
    <w:rsid w:val="00793D57"/>
    <w:rsid w:val="007940A8"/>
    <w:rsid w:val="0079494D"/>
    <w:rsid w:val="007949E6"/>
    <w:rsid w:val="00794BC4"/>
    <w:rsid w:val="00794E66"/>
    <w:rsid w:val="00794F63"/>
    <w:rsid w:val="00795619"/>
    <w:rsid w:val="00795765"/>
    <w:rsid w:val="0079612F"/>
    <w:rsid w:val="007967D0"/>
    <w:rsid w:val="0079689C"/>
    <w:rsid w:val="00796A50"/>
    <w:rsid w:val="00796D48"/>
    <w:rsid w:val="00797349"/>
    <w:rsid w:val="007973B6"/>
    <w:rsid w:val="00797490"/>
    <w:rsid w:val="0079768A"/>
    <w:rsid w:val="00797A06"/>
    <w:rsid w:val="00797AC3"/>
    <w:rsid w:val="00797F3B"/>
    <w:rsid w:val="007A01BB"/>
    <w:rsid w:val="007A03A4"/>
    <w:rsid w:val="007A0AD4"/>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528B"/>
    <w:rsid w:val="007A55C1"/>
    <w:rsid w:val="007A5A3F"/>
    <w:rsid w:val="007A5A4E"/>
    <w:rsid w:val="007A5EC1"/>
    <w:rsid w:val="007A6802"/>
    <w:rsid w:val="007A6C56"/>
    <w:rsid w:val="007A6F4B"/>
    <w:rsid w:val="007A7961"/>
    <w:rsid w:val="007A7BB0"/>
    <w:rsid w:val="007A7C51"/>
    <w:rsid w:val="007A7C77"/>
    <w:rsid w:val="007B002F"/>
    <w:rsid w:val="007B0089"/>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40CA"/>
    <w:rsid w:val="007B46ED"/>
    <w:rsid w:val="007B483E"/>
    <w:rsid w:val="007B50AD"/>
    <w:rsid w:val="007B51FD"/>
    <w:rsid w:val="007B5741"/>
    <w:rsid w:val="007B5810"/>
    <w:rsid w:val="007B5A9D"/>
    <w:rsid w:val="007B5C49"/>
    <w:rsid w:val="007B5E3B"/>
    <w:rsid w:val="007B65DF"/>
    <w:rsid w:val="007B690E"/>
    <w:rsid w:val="007B69C1"/>
    <w:rsid w:val="007B6D5F"/>
    <w:rsid w:val="007B7155"/>
    <w:rsid w:val="007B74FB"/>
    <w:rsid w:val="007B753F"/>
    <w:rsid w:val="007B7ACE"/>
    <w:rsid w:val="007B7B82"/>
    <w:rsid w:val="007B7CC3"/>
    <w:rsid w:val="007C0325"/>
    <w:rsid w:val="007C06B7"/>
    <w:rsid w:val="007C07A6"/>
    <w:rsid w:val="007C0A18"/>
    <w:rsid w:val="007C0DE3"/>
    <w:rsid w:val="007C10BF"/>
    <w:rsid w:val="007C12FF"/>
    <w:rsid w:val="007C1611"/>
    <w:rsid w:val="007C1CC7"/>
    <w:rsid w:val="007C25D4"/>
    <w:rsid w:val="007C29D3"/>
    <w:rsid w:val="007C2AB2"/>
    <w:rsid w:val="007C2E2D"/>
    <w:rsid w:val="007C30A6"/>
    <w:rsid w:val="007C30F6"/>
    <w:rsid w:val="007C3A90"/>
    <w:rsid w:val="007C3A99"/>
    <w:rsid w:val="007C3C06"/>
    <w:rsid w:val="007C3EC4"/>
    <w:rsid w:val="007C406F"/>
    <w:rsid w:val="007C463A"/>
    <w:rsid w:val="007C48EE"/>
    <w:rsid w:val="007C4C9B"/>
    <w:rsid w:val="007C4F31"/>
    <w:rsid w:val="007C4F81"/>
    <w:rsid w:val="007C5376"/>
    <w:rsid w:val="007C544F"/>
    <w:rsid w:val="007C5949"/>
    <w:rsid w:val="007C6138"/>
    <w:rsid w:val="007C620B"/>
    <w:rsid w:val="007C6F42"/>
    <w:rsid w:val="007C70FC"/>
    <w:rsid w:val="007C7131"/>
    <w:rsid w:val="007C771A"/>
    <w:rsid w:val="007C7B2C"/>
    <w:rsid w:val="007C7BFF"/>
    <w:rsid w:val="007D01AC"/>
    <w:rsid w:val="007D02C1"/>
    <w:rsid w:val="007D07D1"/>
    <w:rsid w:val="007D0BB5"/>
    <w:rsid w:val="007D0FF7"/>
    <w:rsid w:val="007D18A3"/>
    <w:rsid w:val="007D1B50"/>
    <w:rsid w:val="007D1BBD"/>
    <w:rsid w:val="007D1D59"/>
    <w:rsid w:val="007D1E93"/>
    <w:rsid w:val="007D1EA9"/>
    <w:rsid w:val="007D1FE8"/>
    <w:rsid w:val="007D2351"/>
    <w:rsid w:val="007D24EB"/>
    <w:rsid w:val="007D2507"/>
    <w:rsid w:val="007D25BE"/>
    <w:rsid w:val="007D2746"/>
    <w:rsid w:val="007D298D"/>
    <w:rsid w:val="007D2C35"/>
    <w:rsid w:val="007D2D5A"/>
    <w:rsid w:val="007D34F8"/>
    <w:rsid w:val="007D35F2"/>
    <w:rsid w:val="007D37FF"/>
    <w:rsid w:val="007D3B20"/>
    <w:rsid w:val="007D3DF3"/>
    <w:rsid w:val="007D4258"/>
    <w:rsid w:val="007D42A1"/>
    <w:rsid w:val="007D4421"/>
    <w:rsid w:val="007D4616"/>
    <w:rsid w:val="007D5120"/>
    <w:rsid w:val="007D513A"/>
    <w:rsid w:val="007D5417"/>
    <w:rsid w:val="007D55F9"/>
    <w:rsid w:val="007D55FC"/>
    <w:rsid w:val="007D5629"/>
    <w:rsid w:val="007D5AD0"/>
    <w:rsid w:val="007D5CAB"/>
    <w:rsid w:val="007D5DEA"/>
    <w:rsid w:val="007D6972"/>
    <w:rsid w:val="007D6A69"/>
    <w:rsid w:val="007D6AD7"/>
    <w:rsid w:val="007D7E79"/>
    <w:rsid w:val="007E0209"/>
    <w:rsid w:val="007E04BD"/>
    <w:rsid w:val="007E06DB"/>
    <w:rsid w:val="007E0851"/>
    <w:rsid w:val="007E0D7B"/>
    <w:rsid w:val="007E11C6"/>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283"/>
    <w:rsid w:val="007E5A0C"/>
    <w:rsid w:val="007E5CDA"/>
    <w:rsid w:val="007E617D"/>
    <w:rsid w:val="007E6325"/>
    <w:rsid w:val="007E65EC"/>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8004EC"/>
    <w:rsid w:val="008009FF"/>
    <w:rsid w:val="00801148"/>
    <w:rsid w:val="008013ED"/>
    <w:rsid w:val="00801D96"/>
    <w:rsid w:val="0080208F"/>
    <w:rsid w:val="008020CC"/>
    <w:rsid w:val="008031B0"/>
    <w:rsid w:val="008036CF"/>
    <w:rsid w:val="00803AA7"/>
    <w:rsid w:val="00804570"/>
    <w:rsid w:val="00804823"/>
    <w:rsid w:val="00804D18"/>
    <w:rsid w:val="00804ECF"/>
    <w:rsid w:val="0080500A"/>
    <w:rsid w:val="00805264"/>
    <w:rsid w:val="008052BA"/>
    <w:rsid w:val="00805ADB"/>
    <w:rsid w:val="00805BA4"/>
    <w:rsid w:val="00806229"/>
    <w:rsid w:val="008062B8"/>
    <w:rsid w:val="00806852"/>
    <w:rsid w:val="00806A58"/>
    <w:rsid w:val="008074A3"/>
    <w:rsid w:val="008074B5"/>
    <w:rsid w:val="0080752C"/>
    <w:rsid w:val="0080787F"/>
    <w:rsid w:val="00807ADB"/>
    <w:rsid w:val="00807B1F"/>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8EB"/>
    <w:rsid w:val="00813AA9"/>
    <w:rsid w:val="00813E9D"/>
    <w:rsid w:val="0081449E"/>
    <w:rsid w:val="00814B3C"/>
    <w:rsid w:val="00815060"/>
    <w:rsid w:val="00815254"/>
    <w:rsid w:val="008153B1"/>
    <w:rsid w:val="0081582D"/>
    <w:rsid w:val="00815A2A"/>
    <w:rsid w:val="0081773C"/>
    <w:rsid w:val="008177EC"/>
    <w:rsid w:val="00817DA3"/>
    <w:rsid w:val="0082002E"/>
    <w:rsid w:val="008201FB"/>
    <w:rsid w:val="0082054C"/>
    <w:rsid w:val="00820B80"/>
    <w:rsid w:val="00820FFD"/>
    <w:rsid w:val="00821A0F"/>
    <w:rsid w:val="00821A1F"/>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B94"/>
    <w:rsid w:val="00826BA9"/>
    <w:rsid w:val="00827004"/>
    <w:rsid w:val="0082751D"/>
    <w:rsid w:val="00827936"/>
    <w:rsid w:val="00827C76"/>
    <w:rsid w:val="00830527"/>
    <w:rsid w:val="008306C0"/>
    <w:rsid w:val="00830F84"/>
    <w:rsid w:val="0083153B"/>
    <w:rsid w:val="00831584"/>
    <w:rsid w:val="008315B6"/>
    <w:rsid w:val="00831A2E"/>
    <w:rsid w:val="008324E0"/>
    <w:rsid w:val="00832510"/>
    <w:rsid w:val="00832B39"/>
    <w:rsid w:val="00832C35"/>
    <w:rsid w:val="00832E49"/>
    <w:rsid w:val="00833D4C"/>
    <w:rsid w:val="0083463C"/>
    <w:rsid w:val="00834863"/>
    <w:rsid w:val="00834BA0"/>
    <w:rsid w:val="00834CBC"/>
    <w:rsid w:val="00834EAD"/>
    <w:rsid w:val="008353D3"/>
    <w:rsid w:val="0083588A"/>
    <w:rsid w:val="00835F60"/>
    <w:rsid w:val="00836263"/>
    <w:rsid w:val="008366E4"/>
    <w:rsid w:val="008369D3"/>
    <w:rsid w:val="008374DB"/>
    <w:rsid w:val="0083755D"/>
    <w:rsid w:val="00837736"/>
    <w:rsid w:val="0083776F"/>
    <w:rsid w:val="00837AF1"/>
    <w:rsid w:val="00837E93"/>
    <w:rsid w:val="0084006A"/>
    <w:rsid w:val="00840500"/>
    <w:rsid w:val="00840C8D"/>
    <w:rsid w:val="00840D92"/>
    <w:rsid w:val="00840ED2"/>
    <w:rsid w:val="00840F0E"/>
    <w:rsid w:val="008417B6"/>
    <w:rsid w:val="00841DB2"/>
    <w:rsid w:val="0084280F"/>
    <w:rsid w:val="00842A0B"/>
    <w:rsid w:val="00842A17"/>
    <w:rsid w:val="00842F0D"/>
    <w:rsid w:val="00843213"/>
    <w:rsid w:val="008434E2"/>
    <w:rsid w:val="008435C4"/>
    <w:rsid w:val="0084374D"/>
    <w:rsid w:val="00843B6B"/>
    <w:rsid w:val="00843C45"/>
    <w:rsid w:val="0084412B"/>
    <w:rsid w:val="00844318"/>
    <w:rsid w:val="008443EA"/>
    <w:rsid w:val="0084459D"/>
    <w:rsid w:val="00844B38"/>
    <w:rsid w:val="00844F3E"/>
    <w:rsid w:val="00845277"/>
    <w:rsid w:val="0084528A"/>
    <w:rsid w:val="00845D7E"/>
    <w:rsid w:val="0084666B"/>
    <w:rsid w:val="00846B0A"/>
    <w:rsid w:val="00847073"/>
    <w:rsid w:val="00847996"/>
    <w:rsid w:val="00847AD2"/>
    <w:rsid w:val="00847B8A"/>
    <w:rsid w:val="00847C54"/>
    <w:rsid w:val="00847FBC"/>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B7E"/>
    <w:rsid w:val="00854D40"/>
    <w:rsid w:val="008551D9"/>
    <w:rsid w:val="00855420"/>
    <w:rsid w:val="0085547B"/>
    <w:rsid w:val="008554F0"/>
    <w:rsid w:val="00855D91"/>
    <w:rsid w:val="00855E65"/>
    <w:rsid w:val="00855E79"/>
    <w:rsid w:val="008561F9"/>
    <w:rsid w:val="0085634F"/>
    <w:rsid w:val="00856447"/>
    <w:rsid w:val="00856B38"/>
    <w:rsid w:val="0085713A"/>
    <w:rsid w:val="00857441"/>
    <w:rsid w:val="0085785A"/>
    <w:rsid w:val="00857A38"/>
    <w:rsid w:val="00857F48"/>
    <w:rsid w:val="00860214"/>
    <w:rsid w:val="00860637"/>
    <w:rsid w:val="0086094D"/>
    <w:rsid w:val="0086162A"/>
    <w:rsid w:val="0086175D"/>
    <w:rsid w:val="00861904"/>
    <w:rsid w:val="00861B55"/>
    <w:rsid w:val="00861FB9"/>
    <w:rsid w:val="00862725"/>
    <w:rsid w:val="008628CE"/>
    <w:rsid w:val="00862912"/>
    <w:rsid w:val="00862D52"/>
    <w:rsid w:val="00863177"/>
    <w:rsid w:val="008633D8"/>
    <w:rsid w:val="00863506"/>
    <w:rsid w:val="00863725"/>
    <w:rsid w:val="00864107"/>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A7F"/>
    <w:rsid w:val="0087154C"/>
    <w:rsid w:val="00871673"/>
    <w:rsid w:val="00871D0F"/>
    <w:rsid w:val="008725FD"/>
    <w:rsid w:val="00872969"/>
    <w:rsid w:val="00872A1D"/>
    <w:rsid w:val="00872B46"/>
    <w:rsid w:val="00872D04"/>
    <w:rsid w:val="00872DB9"/>
    <w:rsid w:val="00872EA7"/>
    <w:rsid w:val="00872FA9"/>
    <w:rsid w:val="00873108"/>
    <w:rsid w:val="00873208"/>
    <w:rsid w:val="008732BB"/>
    <w:rsid w:val="008740E2"/>
    <w:rsid w:val="0087487C"/>
    <w:rsid w:val="0087487E"/>
    <w:rsid w:val="00874CF8"/>
    <w:rsid w:val="00874D47"/>
    <w:rsid w:val="00874F16"/>
    <w:rsid w:val="0087584F"/>
    <w:rsid w:val="008760D6"/>
    <w:rsid w:val="008762A4"/>
    <w:rsid w:val="00876551"/>
    <w:rsid w:val="008769AD"/>
    <w:rsid w:val="00876B94"/>
    <w:rsid w:val="00876CC1"/>
    <w:rsid w:val="00876D08"/>
    <w:rsid w:val="00876F06"/>
    <w:rsid w:val="00877CCD"/>
    <w:rsid w:val="0088107A"/>
    <w:rsid w:val="00881101"/>
    <w:rsid w:val="008813DB"/>
    <w:rsid w:val="008814FB"/>
    <w:rsid w:val="00881C25"/>
    <w:rsid w:val="008822F9"/>
    <w:rsid w:val="008823A2"/>
    <w:rsid w:val="00882D51"/>
    <w:rsid w:val="00883399"/>
    <w:rsid w:val="008833B0"/>
    <w:rsid w:val="008833C8"/>
    <w:rsid w:val="008834CC"/>
    <w:rsid w:val="00883561"/>
    <w:rsid w:val="008835DE"/>
    <w:rsid w:val="008835E2"/>
    <w:rsid w:val="008835FD"/>
    <w:rsid w:val="008838EA"/>
    <w:rsid w:val="00883F5A"/>
    <w:rsid w:val="00883FCB"/>
    <w:rsid w:val="0088421D"/>
    <w:rsid w:val="008846C6"/>
    <w:rsid w:val="00884A66"/>
    <w:rsid w:val="0088505A"/>
    <w:rsid w:val="0088522D"/>
    <w:rsid w:val="008858DC"/>
    <w:rsid w:val="00885EF0"/>
    <w:rsid w:val="00886071"/>
    <w:rsid w:val="008865DB"/>
    <w:rsid w:val="00886950"/>
    <w:rsid w:val="008869B5"/>
    <w:rsid w:val="00886E60"/>
    <w:rsid w:val="00887A8D"/>
    <w:rsid w:val="008900C1"/>
    <w:rsid w:val="00890DB1"/>
    <w:rsid w:val="00891623"/>
    <w:rsid w:val="008917AD"/>
    <w:rsid w:val="00891D36"/>
    <w:rsid w:val="0089249D"/>
    <w:rsid w:val="008928A6"/>
    <w:rsid w:val="00892C85"/>
    <w:rsid w:val="00892D8D"/>
    <w:rsid w:val="0089316D"/>
    <w:rsid w:val="008934BE"/>
    <w:rsid w:val="00893823"/>
    <w:rsid w:val="00893AA4"/>
    <w:rsid w:val="00893AFE"/>
    <w:rsid w:val="00893DBD"/>
    <w:rsid w:val="008942BF"/>
    <w:rsid w:val="00894717"/>
    <w:rsid w:val="00894D1A"/>
    <w:rsid w:val="0089535B"/>
    <w:rsid w:val="008956FB"/>
    <w:rsid w:val="0089576C"/>
    <w:rsid w:val="00895B95"/>
    <w:rsid w:val="00896BEF"/>
    <w:rsid w:val="008972EF"/>
    <w:rsid w:val="00897489"/>
    <w:rsid w:val="00897684"/>
    <w:rsid w:val="008976B4"/>
    <w:rsid w:val="00897B01"/>
    <w:rsid w:val="00897F0D"/>
    <w:rsid w:val="008A06DA"/>
    <w:rsid w:val="008A0C6C"/>
    <w:rsid w:val="008A0E5E"/>
    <w:rsid w:val="008A1450"/>
    <w:rsid w:val="008A1C07"/>
    <w:rsid w:val="008A1DE8"/>
    <w:rsid w:val="008A2028"/>
    <w:rsid w:val="008A2129"/>
    <w:rsid w:val="008A2659"/>
    <w:rsid w:val="008A27DB"/>
    <w:rsid w:val="008A288C"/>
    <w:rsid w:val="008A3518"/>
    <w:rsid w:val="008A39ED"/>
    <w:rsid w:val="008A40BD"/>
    <w:rsid w:val="008A46C2"/>
    <w:rsid w:val="008A4DBF"/>
    <w:rsid w:val="008A50E5"/>
    <w:rsid w:val="008A5159"/>
    <w:rsid w:val="008A54B7"/>
    <w:rsid w:val="008A56D4"/>
    <w:rsid w:val="008A5823"/>
    <w:rsid w:val="008A61F9"/>
    <w:rsid w:val="008A64FC"/>
    <w:rsid w:val="008A65E5"/>
    <w:rsid w:val="008A701E"/>
    <w:rsid w:val="008A7BC3"/>
    <w:rsid w:val="008A7CF3"/>
    <w:rsid w:val="008B0772"/>
    <w:rsid w:val="008B0924"/>
    <w:rsid w:val="008B0B0A"/>
    <w:rsid w:val="008B0B27"/>
    <w:rsid w:val="008B0BFA"/>
    <w:rsid w:val="008B0DEE"/>
    <w:rsid w:val="008B0F83"/>
    <w:rsid w:val="008B0FC0"/>
    <w:rsid w:val="008B1224"/>
    <w:rsid w:val="008B1520"/>
    <w:rsid w:val="008B1565"/>
    <w:rsid w:val="008B19EB"/>
    <w:rsid w:val="008B1C10"/>
    <w:rsid w:val="008B1FCF"/>
    <w:rsid w:val="008B2383"/>
    <w:rsid w:val="008B241D"/>
    <w:rsid w:val="008B29F8"/>
    <w:rsid w:val="008B2A31"/>
    <w:rsid w:val="008B2C4D"/>
    <w:rsid w:val="008B2E0C"/>
    <w:rsid w:val="008B3101"/>
    <w:rsid w:val="008B357D"/>
    <w:rsid w:val="008B38FA"/>
    <w:rsid w:val="008B3C11"/>
    <w:rsid w:val="008B3DD6"/>
    <w:rsid w:val="008B3E11"/>
    <w:rsid w:val="008B3E49"/>
    <w:rsid w:val="008B452C"/>
    <w:rsid w:val="008B46CD"/>
    <w:rsid w:val="008B4CB7"/>
    <w:rsid w:val="008B4E54"/>
    <w:rsid w:val="008B51FC"/>
    <w:rsid w:val="008B5359"/>
    <w:rsid w:val="008B5A71"/>
    <w:rsid w:val="008B5E00"/>
    <w:rsid w:val="008B6744"/>
    <w:rsid w:val="008B6CD0"/>
    <w:rsid w:val="008B7230"/>
    <w:rsid w:val="008B7308"/>
    <w:rsid w:val="008B775E"/>
    <w:rsid w:val="008B77E4"/>
    <w:rsid w:val="008B7846"/>
    <w:rsid w:val="008B7ECC"/>
    <w:rsid w:val="008C030C"/>
    <w:rsid w:val="008C0501"/>
    <w:rsid w:val="008C0934"/>
    <w:rsid w:val="008C0A4B"/>
    <w:rsid w:val="008C0AED"/>
    <w:rsid w:val="008C0BF3"/>
    <w:rsid w:val="008C1007"/>
    <w:rsid w:val="008C1840"/>
    <w:rsid w:val="008C1AA6"/>
    <w:rsid w:val="008C1CEC"/>
    <w:rsid w:val="008C1D08"/>
    <w:rsid w:val="008C22C8"/>
    <w:rsid w:val="008C22D3"/>
    <w:rsid w:val="008C22DE"/>
    <w:rsid w:val="008C22E8"/>
    <w:rsid w:val="008C2542"/>
    <w:rsid w:val="008C2705"/>
    <w:rsid w:val="008C2729"/>
    <w:rsid w:val="008C2C6E"/>
    <w:rsid w:val="008C2E7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7FB"/>
    <w:rsid w:val="008C6A20"/>
    <w:rsid w:val="008C724C"/>
    <w:rsid w:val="008C72EE"/>
    <w:rsid w:val="008C762E"/>
    <w:rsid w:val="008C7685"/>
    <w:rsid w:val="008C76CE"/>
    <w:rsid w:val="008C79D4"/>
    <w:rsid w:val="008C7A57"/>
    <w:rsid w:val="008D01BC"/>
    <w:rsid w:val="008D0242"/>
    <w:rsid w:val="008D0256"/>
    <w:rsid w:val="008D0D63"/>
    <w:rsid w:val="008D1128"/>
    <w:rsid w:val="008D1424"/>
    <w:rsid w:val="008D15FE"/>
    <w:rsid w:val="008D1CB4"/>
    <w:rsid w:val="008D1E57"/>
    <w:rsid w:val="008D219B"/>
    <w:rsid w:val="008D22C0"/>
    <w:rsid w:val="008D2996"/>
    <w:rsid w:val="008D2A43"/>
    <w:rsid w:val="008D2C12"/>
    <w:rsid w:val="008D2C33"/>
    <w:rsid w:val="008D30EC"/>
    <w:rsid w:val="008D3175"/>
    <w:rsid w:val="008D3241"/>
    <w:rsid w:val="008D32D9"/>
    <w:rsid w:val="008D3307"/>
    <w:rsid w:val="008D3718"/>
    <w:rsid w:val="008D3EAC"/>
    <w:rsid w:val="008D4066"/>
    <w:rsid w:val="008D40D4"/>
    <w:rsid w:val="008D51F0"/>
    <w:rsid w:val="008D5490"/>
    <w:rsid w:val="008D55AA"/>
    <w:rsid w:val="008D5867"/>
    <w:rsid w:val="008D6173"/>
    <w:rsid w:val="008D621E"/>
    <w:rsid w:val="008D70EB"/>
    <w:rsid w:val="008E0616"/>
    <w:rsid w:val="008E0947"/>
    <w:rsid w:val="008E0D7A"/>
    <w:rsid w:val="008E0D7F"/>
    <w:rsid w:val="008E12C8"/>
    <w:rsid w:val="008E2296"/>
    <w:rsid w:val="008E2529"/>
    <w:rsid w:val="008E27CE"/>
    <w:rsid w:val="008E29B7"/>
    <w:rsid w:val="008E29B9"/>
    <w:rsid w:val="008E2CB9"/>
    <w:rsid w:val="008E3AE2"/>
    <w:rsid w:val="008E41C2"/>
    <w:rsid w:val="008E41EC"/>
    <w:rsid w:val="008E437A"/>
    <w:rsid w:val="008E4509"/>
    <w:rsid w:val="008E5747"/>
    <w:rsid w:val="008E58DD"/>
    <w:rsid w:val="008E5BD1"/>
    <w:rsid w:val="008E5BF8"/>
    <w:rsid w:val="008E5DFC"/>
    <w:rsid w:val="008E607E"/>
    <w:rsid w:val="008E650A"/>
    <w:rsid w:val="008E65CB"/>
    <w:rsid w:val="008E6A37"/>
    <w:rsid w:val="008E6A5B"/>
    <w:rsid w:val="008E7435"/>
    <w:rsid w:val="008E765E"/>
    <w:rsid w:val="008E78E8"/>
    <w:rsid w:val="008E7EE7"/>
    <w:rsid w:val="008E7F27"/>
    <w:rsid w:val="008F0134"/>
    <w:rsid w:val="008F01FE"/>
    <w:rsid w:val="008F044D"/>
    <w:rsid w:val="008F079A"/>
    <w:rsid w:val="008F07E2"/>
    <w:rsid w:val="008F0813"/>
    <w:rsid w:val="008F0884"/>
    <w:rsid w:val="008F0BF2"/>
    <w:rsid w:val="008F0E23"/>
    <w:rsid w:val="008F0F6A"/>
    <w:rsid w:val="008F1897"/>
    <w:rsid w:val="008F19CB"/>
    <w:rsid w:val="008F1CCC"/>
    <w:rsid w:val="008F293D"/>
    <w:rsid w:val="008F2949"/>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88"/>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9E9"/>
    <w:rsid w:val="009109F4"/>
    <w:rsid w:val="00910A7E"/>
    <w:rsid w:val="00910BF5"/>
    <w:rsid w:val="00910D71"/>
    <w:rsid w:val="009110CE"/>
    <w:rsid w:val="00911386"/>
    <w:rsid w:val="009117A9"/>
    <w:rsid w:val="009119FA"/>
    <w:rsid w:val="00911D53"/>
    <w:rsid w:val="009123D6"/>
    <w:rsid w:val="00912A1F"/>
    <w:rsid w:val="0091312C"/>
    <w:rsid w:val="009135DB"/>
    <w:rsid w:val="00913772"/>
    <w:rsid w:val="00913965"/>
    <w:rsid w:val="00913C01"/>
    <w:rsid w:val="00913FBB"/>
    <w:rsid w:val="009141AB"/>
    <w:rsid w:val="00914CED"/>
    <w:rsid w:val="00914E5C"/>
    <w:rsid w:val="00914F60"/>
    <w:rsid w:val="009150FE"/>
    <w:rsid w:val="009155A8"/>
    <w:rsid w:val="009158CD"/>
    <w:rsid w:val="00915929"/>
    <w:rsid w:val="00915B43"/>
    <w:rsid w:val="00915BF4"/>
    <w:rsid w:val="00916BF2"/>
    <w:rsid w:val="0091717F"/>
    <w:rsid w:val="00917474"/>
    <w:rsid w:val="009179F0"/>
    <w:rsid w:val="00920196"/>
    <w:rsid w:val="00920F40"/>
    <w:rsid w:val="009210E7"/>
    <w:rsid w:val="00921A65"/>
    <w:rsid w:val="00921EAA"/>
    <w:rsid w:val="00921FBF"/>
    <w:rsid w:val="009221CA"/>
    <w:rsid w:val="00922416"/>
    <w:rsid w:val="00922AEE"/>
    <w:rsid w:val="00922B5E"/>
    <w:rsid w:val="00922D37"/>
    <w:rsid w:val="00922FBA"/>
    <w:rsid w:val="0092302F"/>
    <w:rsid w:val="009232F0"/>
    <w:rsid w:val="00923B68"/>
    <w:rsid w:val="00923D06"/>
    <w:rsid w:val="00924918"/>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2623"/>
    <w:rsid w:val="00932A78"/>
    <w:rsid w:val="00932BD4"/>
    <w:rsid w:val="00932F5C"/>
    <w:rsid w:val="00933090"/>
    <w:rsid w:val="009331CB"/>
    <w:rsid w:val="00933344"/>
    <w:rsid w:val="009334C2"/>
    <w:rsid w:val="00934060"/>
    <w:rsid w:val="00934237"/>
    <w:rsid w:val="00934427"/>
    <w:rsid w:val="00934D69"/>
    <w:rsid w:val="00934D6A"/>
    <w:rsid w:val="00935696"/>
    <w:rsid w:val="0093582E"/>
    <w:rsid w:val="00935FAB"/>
    <w:rsid w:val="009364A8"/>
    <w:rsid w:val="009367C3"/>
    <w:rsid w:val="0093690D"/>
    <w:rsid w:val="0093785A"/>
    <w:rsid w:val="009378F1"/>
    <w:rsid w:val="00937B42"/>
    <w:rsid w:val="00937B56"/>
    <w:rsid w:val="00937E7A"/>
    <w:rsid w:val="00937E84"/>
    <w:rsid w:val="009406BB"/>
    <w:rsid w:val="00940700"/>
    <w:rsid w:val="009407A0"/>
    <w:rsid w:val="00940813"/>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53"/>
    <w:rsid w:val="009441FD"/>
    <w:rsid w:val="0094431E"/>
    <w:rsid w:val="00944692"/>
    <w:rsid w:val="00944887"/>
    <w:rsid w:val="009449E4"/>
    <w:rsid w:val="00944A8F"/>
    <w:rsid w:val="00944CDB"/>
    <w:rsid w:val="00944EC8"/>
    <w:rsid w:val="009451C7"/>
    <w:rsid w:val="0094543D"/>
    <w:rsid w:val="00945B6B"/>
    <w:rsid w:val="00945F49"/>
    <w:rsid w:val="00946209"/>
    <w:rsid w:val="0094658B"/>
    <w:rsid w:val="00946F74"/>
    <w:rsid w:val="0094701C"/>
    <w:rsid w:val="00947135"/>
    <w:rsid w:val="009471A0"/>
    <w:rsid w:val="00947230"/>
    <w:rsid w:val="009472CA"/>
    <w:rsid w:val="00951292"/>
    <w:rsid w:val="00951D39"/>
    <w:rsid w:val="009520CF"/>
    <w:rsid w:val="00952379"/>
    <w:rsid w:val="0095244A"/>
    <w:rsid w:val="00952559"/>
    <w:rsid w:val="0095268F"/>
    <w:rsid w:val="00953230"/>
    <w:rsid w:val="009536D2"/>
    <w:rsid w:val="00953973"/>
    <w:rsid w:val="00953D1F"/>
    <w:rsid w:val="00953DD2"/>
    <w:rsid w:val="009544AB"/>
    <w:rsid w:val="00954A6A"/>
    <w:rsid w:val="00954BA2"/>
    <w:rsid w:val="00954E71"/>
    <w:rsid w:val="009554EE"/>
    <w:rsid w:val="009554F5"/>
    <w:rsid w:val="009557D0"/>
    <w:rsid w:val="009558E8"/>
    <w:rsid w:val="009559B6"/>
    <w:rsid w:val="00955AD8"/>
    <w:rsid w:val="0095660F"/>
    <w:rsid w:val="0095661B"/>
    <w:rsid w:val="00956A11"/>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AA"/>
    <w:rsid w:val="00963C63"/>
    <w:rsid w:val="00964053"/>
    <w:rsid w:val="009643E5"/>
    <w:rsid w:val="0096512F"/>
    <w:rsid w:val="0096549E"/>
    <w:rsid w:val="009658E5"/>
    <w:rsid w:val="00965CA3"/>
    <w:rsid w:val="00965FB4"/>
    <w:rsid w:val="0096661E"/>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2046"/>
    <w:rsid w:val="009821A0"/>
    <w:rsid w:val="0098260B"/>
    <w:rsid w:val="009833B8"/>
    <w:rsid w:val="00983578"/>
    <w:rsid w:val="0098364B"/>
    <w:rsid w:val="00983683"/>
    <w:rsid w:val="0098372F"/>
    <w:rsid w:val="0098398F"/>
    <w:rsid w:val="00983B38"/>
    <w:rsid w:val="00983F4D"/>
    <w:rsid w:val="009847DF"/>
    <w:rsid w:val="009854F3"/>
    <w:rsid w:val="009870B3"/>
    <w:rsid w:val="00987778"/>
    <w:rsid w:val="009878B9"/>
    <w:rsid w:val="00987997"/>
    <w:rsid w:val="00987A6F"/>
    <w:rsid w:val="0099008B"/>
    <w:rsid w:val="009902A5"/>
    <w:rsid w:val="00990AE5"/>
    <w:rsid w:val="00990B66"/>
    <w:rsid w:val="00990F47"/>
    <w:rsid w:val="0099130C"/>
    <w:rsid w:val="00991B31"/>
    <w:rsid w:val="0099210B"/>
    <w:rsid w:val="00992325"/>
    <w:rsid w:val="009928A5"/>
    <w:rsid w:val="00992A65"/>
    <w:rsid w:val="00992A9B"/>
    <w:rsid w:val="00992B71"/>
    <w:rsid w:val="00992E5A"/>
    <w:rsid w:val="00993347"/>
    <w:rsid w:val="0099355E"/>
    <w:rsid w:val="0099394B"/>
    <w:rsid w:val="00993F93"/>
    <w:rsid w:val="00994107"/>
    <w:rsid w:val="009946A3"/>
    <w:rsid w:val="009949B9"/>
    <w:rsid w:val="00994B94"/>
    <w:rsid w:val="00994F6D"/>
    <w:rsid w:val="00994FA9"/>
    <w:rsid w:val="009950E6"/>
    <w:rsid w:val="0099510C"/>
    <w:rsid w:val="00995207"/>
    <w:rsid w:val="00995281"/>
    <w:rsid w:val="009954D5"/>
    <w:rsid w:val="009959DC"/>
    <w:rsid w:val="00995C9F"/>
    <w:rsid w:val="00996150"/>
    <w:rsid w:val="00996310"/>
    <w:rsid w:val="0099662F"/>
    <w:rsid w:val="00996A3E"/>
    <w:rsid w:val="00996C19"/>
    <w:rsid w:val="00996CF5"/>
    <w:rsid w:val="00997144"/>
    <w:rsid w:val="00997D19"/>
    <w:rsid w:val="00997D8A"/>
    <w:rsid w:val="00997FB1"/>
    <w:rsid w:val="009A0192"/>
    <w:rsid w:val="009A0628"/>
    <w:rsid w:val="009A0741"/>
    <w:rsid w:val="009A096B"/>
    <w:rsid w:val="009A0A79"/>
    <w:rsid w:val="009A0D24"/>
    <w:rsid w:val="009A1091"/>
    <w:rsid w:val="009A158E"/>
    <w:rsid w:val="009A1F7B"/>
    <w:rsid w:val="009A2327"/>
    <w:rsid w:val="009A33EF"/>
    <w:rsid w:val="009A3AAC"/>
    <w:rsid w:val="009A3C03"/>
    <w:rsid w:val="009A4010"/>
    <w:rsid w:val="009A40E7"/>
    <w:rsid w:val="009A44AE"/>
    <w:rsid w:val="009A4D4E"/>
    <w:rsid w:val="009A4F43"/>
    <w:rsid w:val="009A507A"/>
    <w:rsid w:val="009A53E7"/>
    <w:rsid w:val="009A5F2B"/>
    <w:rsid w:val="009A6088"/>
    <w:rsid w:val="009A644E"/>
    <w:rsid w:val="009A6682"/>
    <w:rsid w:val="009A6E13"/>
    <w:rsid w:val="009A6F14"/>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B67"/>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4E2"/>
    <w:rsid w:val="009C2A6F"/>
    <w:rsid w:val="009C2F3A"/>
    <w:rsid w:val="009C361C"/>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92D"/>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3018"/>
    <w:rsid w:val="009D3081"/>
    <w:rsid w:val="009D36A8"/>
    <w:rsid w:val="009D36B8"/>
    <w:rsid w:val="009D3A84"/>
    <w:rsid w:val="009D43BD"/>
    <w:rsid w:val="009D4425"/>
    <w:rsid w:val="009D4FD3"/>
    <w:rsid w:val="009D51BB"/>
    <w:rsid w:val="009D571A"/>
    <w:rsid w:val="009D5D3A"/>
    <w:rsid w:val="009D6693"/>
    <w:rsid w:val="009D6C61"/>
    <w:rsid w:val="009D6F55"/>
    <w:rsid w:val="009D7804"/>
    <w:rsid w:val="009D7EA3"/>
    <w:rsid w:val="009D7F92"/>
    <w:rsid w:val="009E027B"/>
    <w:rsid w:val="009E04F1"/>
    <w:rsid w:val="009E0E8F"/>
    <w:rsid w:val="009E0FCA"/>
    <w:rsid w:val="009E1184"/>
    <w:rsid w:val="009E126C"/>
    <w:rsid w:val="009E1367"/>
    <w:rsid w:val="009E1D8C"/>
    <w:rsid w:val="009E2E68"/>
    <w:rsid w:val="009E3D24"/>
    <w:rsid w:val="009E3FD3"/>
    <w:rsid w:val="009E4595"/>
    <w:rsid w:val="009E4639"/>
    <w:rsid w:val="009E4779"/>
    <w:rsid w:val="009E4B78"/>
    <w:rsid w:val="009E4D1D"/>
    <w:rsid w:val="009E4F73"/>
    <w:rsid w:val="009E4FD6"/>
    <w:rsid w:val="009E513B"/>
    <w:rsid w:val="009E6060"/>
    <w:rsid w:val="009E6305"/>
    <w:rsid w:val="009E67A7"/>
    <w:rsid w:val="009E6AC8"/>
    <w:rsid w:val="009E7E18"/>
    <w:rsid w:val="009E7E53"/>
    <w:rsid w:val="009F0850"/>
    <w:rsid w:val="009F1627"/>
    <w:rsid w:val="009F21A6"/>
    <w:rsid w:val="009F24CB"/>
    <w:rsid w:val="009F2549"/>
    <w:rsid w:val="009F29CA"/>
    <w:rsid w:val="009F2A42"/>
    <w:rsid w:val="009F2BFC"/>
    <w:rsid w:val="009F2C20"/>
    <w:rsid w:val="009F31A3"/>
    <w:rsid w:val="009F34E6"/>
    <w:rsid w:val="009F38A8"/>
    <w:rsid w:val="009F3F68"/>
    <w:rsid w:val="009F49F8"/>
    <w:rsid w:val="009F4C01"/>
    <w:rsid w:val="009F4C82"/>
    <w:rsid w:val="009F4F6E"/>
    <w:rsid w:val="009F516B"/>
    <w:rsid w:val="009F5801"/>
    <w:rsid w:val="009F59D7"/>
    <w:rsid w:val="009F5AB0"/>
    <w:rsid w:val="009F69B5"/>
    <w:rsid w:val="009F6A78"/>
    <w:rsid w:val="009F6F7D"/>
    <w:rsid w:val="009F7511"/>
    <w:rsid w:val="009F7745"/>
    <w:rsid w:val="009F7746"/>
    <w:rsid w:val="009F7EA5"/>
    <w:rsid w:val="00A000BF"/>
    <w:rsid w:val="00A0011A"/>
    <w:rsid w:val="00A00346"/>
    <w:rsid w:val="00A00657"/>
    <w:rsid w:val="00A008D6"/>
    <w:rsid w:val="00A0107A"/>
    <w:rsid w:val="00A014B3"/>
    <w:rsid w:val="00A01600"/>
    <w:rsid w:val="00A01671"/>
    <w:rsid w:val="00A01F8C"/>
    <w:rsid w:val="00A01FD6"/>
    <w:rsid w:val="00A021B8"/>
    <w:rsid w:val="00A025DB"/>
    <w:rsid w:val="00A027CE"/>
    <w:rsid w:val="00A02C5E"/>
    <w:rsid w:val="00A02F4B"/>
    <w:rsid w:val="00A02FDC"/>
    <w:rsid w:val="00A0338B"/>
    <w:rsid w:val="00A035CC"/>
    <w:rsid w:val="00A0375A"/>
    <w:rsid w:val="00A04036"/>
    <w:rsid w:val="00A04E1A"/>
    <w:rsid w:val="00A04E7D"/>
    <w:rsid w:val="00A05493"/>
    <w:rsid w:val="00A056DD"/>
    <w:rsid w:val="00A0615A"/>
    <w:rsid w:val="00A06360"/>
    <w:rsid w:val="00A06379"/>
    <w:rsid w:val="00A06C2B"/>
    <w:rsid w:val="00A06C6B"/>
    <w:rsid w:val="00A06E24"/>
    <w:rsid w:val="00A07512"/>
    <w:rsid w:val="00A07626"/>
    <w:rsid w:val="00A07B85"/>
    <w:rsid w:val="00A07E69"/>
    <w:rsid w:val="00A107D3"/>
    <w:rsid w:val="00A113DC"/>
    <w:rsid w:val="00A11893"/>
    <w:rsid w:val="00A1195A"/>
    <w:rsid w:val="00A11A26"/>
    <w:rsid w:val="00A11B01"/>
    <w:rsid w:val="00A11B51"/>
    <w:rsid w:val="00A123FC"/>
    <w:rsid w:val="00A129B8"/>
    <w:rsid w:val="00A12CA9"/>
    <w:rsid w:val="00A12D04"/>
    <w:rsid w:val="00A134D7"/>
    <w:rsid w:val="00A13613"/>
    <w:rsid w:val="00A13725"/>
    <w:rsid w:val="00A13A5E"/>
    <w:rsid w:val="00A13B3C"/>
    <w:rsid w:val="00A13FFD"/>
    <w:rsid w:val="00A146E6"/>
    <w:rsid w:val="00A14C7C"/>
    <w:rsid w:val="00A1517B"/>
    <w:rsid w:val="00A1530E"/>
    <w:rsid w:val="00A156AE"/>
    <w:rsid w:val="00A159F2"/>
    <w:rsid w:val="00A159F9"/>
    <w:rsid w:val="00A15A66"/>
    <w:rsid w:val="00A15D7D"/>
    <w:rsid w:val="00A16401"/>
    <w:rsid w:val="00A1661F"/>
    <w:rsid w:val="00A168E0"/>
    <w:rsid w:val="00A1742D"/>
    <w:rsid w:val="00A17510"/>
    <w:rsid w:val="00A17640"/>
    <w:rsid w:val="00A1766E"/>
    <w:rsid w:val="00A17912"/>
    <w:rsid w:val="00A179E0"/>
    <w:rsid w:val="00A17A43"/>
    <w:rsid w:val="00A17D07"/>
    <w:rsid w:val="00A21439"/>
    <w:rsid w:val="00A215E7"/>
    <w:rsid w:val="00A22066"/>
    <w:rsid w:val="00A22169"/>
    <w:rsid w:val="00A2223B"/>
    <w:rsid w:val="00A22371"/>
    <w:rsid w:val="00A228E3"/>
    <w:rsid w:val="00A22BE1"/>
    <w:rsid w:val="00A22FEF"/>
    <w:rsid w:val="00A232A7"/>
    <w:rsid w:val="00A23425"/>
    <w:rsid w:val="00A235A1"/>
    <w:rsid w:val="00A23A9F"/>
    <w:rsid w:val="00A24B6C"/>
    <w:rsid w:val="00A253A0"/>
    <w:rsid w:val="00A255CC"/>
    <w:rsid w:val="00A2570E"/>
    <w:rsid w:val="00A258EF"/>
    <w:rsid w:val="00A25A42"/>
    <w:rsid w:val="00A25F3C"/>
    <w:rsid w:val="00A262C9"/>
    <w:rsid w:val="00A26620"/>
    <w:rsid w:val="00A26699"/>
    <w:rsid w:val="00A26A59"/>
    <w:rsid w:val="00A26B17"/>
    <w:rsid w:val="00A271B1"/>
    <w:rsid w:val="00A27307"/>
    <w:rsid w:val="00A27CCC"/>
    <w:rsid w:val="00A30063"/>
    <w:rsid w:val="00A301EE"/>
    <w:rsid w:val="00A311F0"/>
    <w:rsid w:val="00A31E02"/>
    <w:rsid w:val="00A3208E"/>
    <w:rsid w:val="00A32806"/>
    <w:rsid w:val="00A32A5D"/>
    <w:rsid w:val="00A32DCD"/>
    <w:rsid w:val="00A32F00"/>
    <w:rsid w:val="00A3311A"/>
    <w:rsid w:val="00A333B6"/>
    <w:rsid w:val="00A33539"/>
    <w:rsid w:val="00A338A6"/>
    <w:rsid w:val="00A33E33"/>
    <w:rsid w:val="00A34145"/>
    <w:rsid w:val="00A34322"/>
    <w:rsid w:val="00A346A8"/>
    <w:rsid w:val="00A34913"/>
    <w:rsid w:val="00A349A0"/>
    <w:rsid w:val="00A34CA9"/>
    <w:rsid w:val="00A354EE"/>
    <w:rsid w:val="00A3553D"/>
    <w:rsid w:val="00A3553E"/>
    <w:rsid w:val="00A3567D"/>
    <w:rsid w:val="00A3578B"/>
    <w:rsid w:val="00A35DBC"/>
    <w:rsid w:val="00A3647F"/>
    <w:rsid w:val="00A36622"/>
    <w:rsid w:val="00A36982"/>
    <w:rsid w:val="00A36D1A"/>
    <w:rsid w:val="00A372ED"/>
    <w:rsid w:val="00A374FC"/>
    <w:rsid w:val="00A37B3A"/>
    <w:rsid w:val="00A37CD8"/>
    <w:rsid w:val="00A37DAE"/>
    <w:rsid w:val="00A37EB7"/>
    <w:rsid w:val="00A4006B"/>
    <w:rsid w:val="00A401C7"/>
    <w:rsid w:val="00A401CC"/>
    <w:rsid w:val="00A40AE1"/>
    <w:rsid w:val="00A40DA1"/>
    <w:rsid w:val="00A42828"/>
    <w:rsid w:val="00A42AAD"/>
    <w:rsid w:val="00A42E71"/>
    <w:rsid w:val="00A43B3B"/>
    <w:rsid w:val="00A440B8"/>
    <w:rsid w:val="00A44BAF"/>
    <w:rsid w:val="00A44FCD"/>
    <w:rsid w:val="00A44FDB"/>
    <w:rsid w:val="00A455F6"/>
    <w:rsid w:val="00A456A6"/>
    <w:rsid w:val="00A4570A"/>
    <w:rsid w:val="00A45C74"/>
    <w:rsid w:val="00A470A9"/>
    <w:rsid w:val="00A47D62"/>
    <w:rsid w:val="00A47F44"/>
    <w:rsid w:val="00A507D1"/>
    <w:rsid w:val="00A50F36"/>
    <w:rsid w:val="00A51025"/>
    <w:rsid w:val="00A51420"/>
    <w:rsid w:val="00A5178C"/>
    <w:rsid w:val="00A51983"/>
    <w:rsid w:val="00A51A2C"/>
    <w:rsid w:val="00A51B19"/>
    <w:rsid w:val="00A51CD1"/>
    <w:rsid w:val="00A52256"/>
    <w:rsid w:val="00A52B2E"/>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6E"/>
    <w:rsid w:val="00A560F1"/>
    <w:rsid w:val="00A56D11"/>
    <w:rsid w:val="00A57138"/>
    <w:rsid w:val="00A571E5"/>
    <w:rsid w:val="00A57953"/>
    <w:rsid w:val="00A57EE6"/>
    <w:rsid w:val="00A60032"/>
    <w:rsid w:val="00A60104"/>
    <w:rsid w:val="00A605A9"/>
    <w:rsid w:val="00A609EA"/>
    <w:rsid w:val="00A61258"/>
    <w:rsid w:val="00A6135D"/>
    <w:rsid w:val="00A61B2F"/>
    <w:rsid w:val="00A61B3B"/>
    <w:rsid w:val="00A61FFB"/>
    <w:rsid w:val="00A62473"/>
    <w:rsid w:val="00A63153"/>
    <w:rsid w:val="00A637E1"/>
    <w:rsid w:val="00A63845"/>
    <w:rsid w:val="00A63FDB"/>
    <w:rsid w:val="00A6480C"/>
    <w:rsid w:val="00A6482A"/>
    <w:rsid w:val="00A6488F"/>
    <w:rsid w:val="00A65090"/>
    <w:rsid w:val="00A653DE"/>
    <w:rsid w:val="00A654ED"/>
    <w:rsid w:val="00A656DE"/>
    <w:rsid w:val="00A65B48"/>
    <w:rsid w:val="00A65E21"/>
    <w:rsid w:val="00A65ED0"/>
    <w:rsid w:val="00A661A2"/>
    <w:rsid w:val="00A6637D"/>
    <w:rsid w:val="00A667CA"/>
    <w:rsid w:val="00A66BC0"/>
    <w:rsid w:val="00A67068"/>
    <w:rsid w:val="00A6712B"/>
    <w:rsid w:val="00A677E4"/>
    <w:rsid w:val="00A67DDF"/>
    <w:rsid w:val="00A7033C"/>
    <w:rsid w:val="00A70CED"/>
    <w:rsid w:val="00A70E9D"/>
    <w:rsid w:val="00A70F61"/>
    <w:rsid w:val="00A7145E"/>
    <w:rsid w:val="00A7163B"/>
    <w:rsid w:val="00A719EF"/>
    <w:rsid w:val="00A71DB3"/>
    <w:rsid w:val="00A72039"/>
    <w:rsid w:val="00A7206E"/>
    <w:rsid w:val="00A7213F"/>
    <w:rsid w:val="00A72160"/>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955"/>
    <w:rsid w:val="00A76CBF"/>
    <w:rsid w:val="00A7711B"/>
    <w:rsid w:val="00A772EF"/>
    <w:rsid w:val="00A77333"/>
    <w:rsid w:val="00A777A1"/>
    <w:rsid w:val="00A77A7C"/>
    <w:rsid w:val="00A77FD5"/>
    <w:rsid w:val="00A80262"/>
    <w:rsid w:val="00A8031D"/>
    <w:rsid w:val="00A804BC"/>
    <w:rsid w:val="00A80F2A"/>
    <w:rsid w:val="00A812B0"/>
    <w:rsid w:val="00A818C9"/>
    <w:rsid w:val="00A81A90"/>
    <w:rsid w:val="00A81B2F"/>
    <w:rsid w:val="00A81D3B"/>
    <w:rsid w:val="00A824E9"/>
    <w:rsid w:val="00A82706"/>
    <w:rsid w:val="00A827AF"/>
    <w:rsid w:val="00A82EBD"/>
    <w:rsid w:val="00A8343F"/>
    <w:rsid w:val="00A83639"/>
    <w:rsid w:val="00A83CAB"/>
    <w:rsid w:val="00A84651"/>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9F4"/>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63F"/>
    <w:rsid w:val="00A95B8E"/>
    <w:rsid w:val="00A95EB5"/>
    <w:rsid w:val="00A95F3E"/>
    <w:rsid w:val="00A95F4A"/>
    <w:rsid w:val="00A9607A"/>
    <w:rsid w:val="00A963FA"/>
    <w:rsid w:val="00A96780"/>
    <w:rsid w:val="00A96926"/>
    <w:rsid w:val="00A96D6E"/>
    <w:rsid w:val="00A96DAA"/>
    <w:rsid w:val="00A96E14"/>
    <w:rsid w:val="00A971D9"/>
    <w:rsid w:val="00A97266"/>
    <w:rsid w:val="00A975F4"/>
    <w:rsid w:val="00A97934"/>
    <w:rsid w:val="00A979E5"/>
    <w:rsid w:val="00A97BA8"/>
    <w:rsid w:val="00A97DF8"/>
    <w:rsid w:val="00AA0010"/>
    <w:rsid w:val="00AA030D"/>
    <w:rsid w:val="00AA043B"/>
    <w:rsid w:val="00AA0BEE"/>
    <w:rsid w:val="00AA0DCD"/>
    <w:rsid w:val="00AA10AF"/>
    <w:rsid w:val="00AA1430"/>
    <w:rsid w:val="00AA15FD"/>
    <w:rsid w:val="00AA1A1E"/>
    <w:rsid w:val="00AA1DB3"/>
    <w:rsid w:val="00AA1E7F"/>
    <w:rsid w:val="00AA2486"/>
    <w:rsid w:val="00AA2B02"/>
    <w:rsid w:val="00AA2EAC"/>
    <w:rsid w:val="00AA3320"/>
    <w:rsid w:val="00AA38FE"/>
    <w:rsid w:val="00AA402E"/>
    <w:rsid w:val="00AA4046"/>
    <w:rsid w:val="00AA408F"/>
    <w:rsid w:val="00AA5616"/>
    <w:rsid w:val="00AA567A"/>
    <w:rsid w:val="00AA5929"/>
    <w:rsid w:val="00AA5E84"/>
    <w:rsid w:val="00AA6037"/>
    <w:rsid w:val="00AA61DD"/>
    <w:rsid w:val="00AA6782"/>
    <w:rsid w:val="00AA67B9"/>
    <w:rsid w:val="00AA6AEA"/>
    <w:rsid w:val="00AA6D33"/>
    <w:rsid w:val="00AA7234"/>
    <w:rsid w:val="00AA75E2"/>
    <w:rsid w:val="00AA76CF"/>
    <w:rsid w:val="00AA7926"/>
    <w:rsid w:val="00AA7D1F"/>
    <w:rsid w:val="00AB1221"/>
    <w:rsid w:val="00AB1FC7"/>
    <w:rsid w:val="00AB2310"/>
    <w:rsid w:val="00AB26D1"/>
    <w:rsid w:val="00AB278F"/>
    <w:rsid w:val="00AB29ED"/>
    <w:rsid w:val="00AB3211"/>
    <w:rsid w:val="00AB3434"/>
    <w:rsid w:val="00AB35EA"/>
    <w:rsid w:val="00AB3859"/>
    <w:rsid w:val="00AB39A6"/>
    <w:rsid w:val="00AB3ADB"/>
    <w:rsid w:val="00AB3B0D"/>
    <w:rsid w:val="00AB3CA1"/>
    <w:rsid w:val="00AB47E7"/>
    <w:rsid w:val="00AB4B2B"/>
    <w:rsid w:val="00AB4F17"/>
    <w:rsid w:val="00AB504C"/>
    <w:rsid w:val="00AB5B53"/>
    <w:rsid w:val="00AB5FFE"/>
    <w:rsid w:val="00AB63C8"/>
    <w:rsid w:val="00AB6B37"/>
    <w:rsid w:val="00AB711D"/>
    <w:rsid w:val="00AB7763"/>
    <w:rsid w:val="00AB78AB"/>
    <w:rsid w:val="00AB7944"/>
    <w:rsid w:val="00AB7B13"/>
    <w:rsid w:val="00AB7F9D"/>
    <w:rsid w:val="00AC0754"/>
    <w:rsid w:val="00AC07BD"/>
    <w:rsid w:val="00AC0D28"/>
    <w:rsid w:val="00AC196D"/>
    <w:rsid w:val="00AC1CA8"/>
    <w:rsid w:val="00AC1EB4"/>
    <w:rsid w:val="00AC1ECF"/>
    <w:rsid w:val="00AC1F52"/>
    <w:rsid w:val="00AC209A"/>
    <w:rsid w:val="00AC2124"/>
    <w:rsid w:val="00AC2257"/>
    <w:rsid w:val="00AC2B61"/>
    <w:rsid w:val="00AC2CA4"/>
    <w:rsid w:val="00AC2D47"/>
    <w:rsid w:val="00AC3463"/>
    <w:rsid w:val="00AC35B9"/>
    <w:rsid w:val="00AC38BC"/>
    <w:rsid w:val="00AC3B4E"/>
    <w:rsid w:val="00AC3C1A"/>
    <w:rsid w:val="00AC3F0F"/>
    <w:rsid w:val="00AC40FC"/>
    <w:rsid w:val="00AC41E8"/>
    <w:rsid w:val="00AC475D"/>
    <w:rsid w:val="00AC4D5A"/>
    <w:rsid w:val="00AC4E5B"/>
    <w:rsid w:val="00AC537D"/>
    <w:rsid w:val="00AC537F"/>
    <w:rsid w:val="00AC5845"/>
    <w:rsid w:val="00AC5A22"/>
    <w:rsid w:val="00AC639A"/>
    <w:rsid w:val="00AC65D5"/>
    <w:rsid w:val="00AC6765"/>
    <w:rsid w:val="00AC68CF"/>
    <w:rsid w:val="00AC6A48"/>
    <w:rsid w:val="00AC6B26"/>
    <w:rsid w:val="00AC6B9F"/>
    <w:rsid w:val="00AC6D5D"/>
    <w:rsid w:val="00AC6ED3"/>
    <w:rsid w:val="00AC7626"/>
    <w:rsid w:val="00AC7D9F"/>
    <w:rsid w:val="00AC7DD8"/>
    <w:rsid w:val="00AC7F89"/>
    <w:rsid w:val="00AD000D"/>
    <w:rsid w:val="00AD03D4"/>
    <w:rsid w:val="00AD08D5"/>
    <w:rsid w:val="00AD0965"/>
    <w:rsid w:val="00AD0B15"/>
    <w:rsid w:val="00AD0C46"/>
    <w:rsid w:val="00AD131C"/>
    <w:rsid w:val="00AD17DE"/>
    <w:rsid w:val="00AD1866"/>
    <w:rsid w:val="00AD20BC"/>
    <w:rsid w:val="00AD245D"/>
    <w:rsid w:val="00AD250E"/>
    <w:rsid w:val="00AD25F3"/>
    <w:rsid w:val="00AD2DB0"/>
    <w:rsid w:val="00AD2FB5"/>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C44"/>
    <w:rsid w:val="00AD506C"/>
    <w:rsid w:val="00AD5203"/>
    <w:rsid w:val="00AD53C8"/>
    <w:rsid w:val="00AD55D1"/>
    <w:rsid w:val="00AD5BA6"/>
    <w:rsid w:val="00AD62E5"/>
    <w:rsid w:val="00AD6453"/>
    <w:rsid w:val="00AD68F9"/>
    <w:rsid w:val="00AD6A8D"/>
    <w:rsid w:val="00AD6C5A"/>
    <w:rsid w:val="00AD6F16"/>
    <w:rsid w:val="00AD7034"/>
    <w:rsid w:val="00AD7368"/>
    <w:rsid w:val="00AD7AD8"/>
    <w:rsid w:val="00AE0538"/>
    <w:rsid w:val="00AE0737"/>
    <w:rsid w:val="00AE0E11"/>
    <w:rsid w:val="00AE15C8"/>
    <w:rsid w:val="00AE1814"/>
    <w:rsid w:val="00AE19A5"/>
    <w:rsid w:val="00AE23BA"/>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F04B8"/>
    <w:rsid w:val="00AF09B0"/>
    <w:rsid w:val="00AF09B3"/>
    <w:rsid w:val="00AF13CF"/>
    <w:rsid w:val="00AF1A1C"/>
    <w:rsid w:val="00AF1A8B"/>
    <w:rsid w:val="00AF1DE3"/>
    <w:rsid w:val="00AF1EEB"/>
    <w:rsid w:val="00AF212E"/>
    <w:rsid w:val="00AF2221"/>
    <w:rsid w:val="00AF2248"/>
    <w:rsid w:val="00AF23BF"/>
    <w:rsid w:val="00AF2637"/>
    <w:rsid w:val="00AF265B"/>
    <w:rsid w:val="00AF26C5"/>
    <w:rsid w:val="00AF2909"/>
    <w:rsid w:val="00AF3270"/>
    <w:rsid w:val="00AF3C74"/>
    <w:rsid w:val="00AF3E32"/>
    <w:rsid w:val="00AF3FBB"/>
    <w:rsid w:val="00AF46C3"/>
    <w:rsid w:val="00AF4974"/>
    <w:rsid w:val="00AF49E8"/>
    <w:rsid w:val="00AF4E4E"/>
    <w:rsid w:val="00AF51B4"/>
    <w:rsid w:val="00AF54F6"/>
    <w:rsid w:val="00AF59F4"/>
    <w:rsid w:val="00AF6044"/>
    <w:rsid w:val="00AF6056"/>
    <w:rsid w:val="00AF637F"/>
    <w:rsid w:val="00AF638E"/>
    <w:rsid w:val="00AF6577"/>
    <w:rsid w:val="00AF7895"/>
    <w:rsid w:val="00AF78DF"/>
    <w:rsid w:val="00AF7D0F"/>
    <w:rsid w:val="00AF7D56"/>
    <w:rsid w:val="00AF7F67"/>
    <w:rsid w:val="00B00991"/>
    <w:rsid w:val="00B00B79"/>
    <w:rsid w:val="00B00D76"/>
    <w:rsid w:val="00B01099"/>
    <w:rsid w:val="00B022B8"/>
    <w:rsid w:val="00B024C2"/>
    <w:rsid w:val="00B024EB"/>
    <w:rsid w:val="00B02985"/>
    <w:rsid w:val="00B02C64"/>
    <w:rsid w:val="00B0300A"/>
    <w:rsid w:val="00B035CA"/>
    <w:rsid w:val="00B03607"/>
    <w:rsid w:val="00B03B4C"/>
    <w:rsid w:val="00B03F84"/>
    <w:rsid w:val="00B04366"/>
    <w:rsid w:val="00B05725"/>
    <w:rsid w:val="00B05913"/>
    <w:rsid w:val="00B05A1F"/>
    <w:rsid w:val="00B05CEC"/>
    <w:rsid w:val="00B06E4F"/>
    <w:rsid w:val="00B06EF1"/>
    <w:rsid w:val="00B07012"/>
    <w:rsid w:val="00B0735B"/>
    <w:rsid w:val="00B0748F"/>
    <w:rsid w:val="00B07587"/>
    <w:rsid w:val="00B07B79"/>
    <w:rsid w:val="00B07CE8"/>
    <w:rsid w:val="00B07E09"/>
    <w:rsid w:val="00B07E2E"/>
    <w:rsid w:val="00B07F15"/>
    <w:rsid w:val="00B10212"/>
    <w:rsid w:val="00B1135F"/>
    <w:rsid w:val="00B11517"/>
    <w:rsid w:val="00B1183C"/>
    <w:rsid w:val="00B11943"/>
    <w:rsid w:val="00B11BF7"/>
    <w:rsid w:val="00B11E6C"/>
    <w:rsid w:val="00B11FF5"/>
    <w:rsid w:val="00B125D6"/>
    <w:rsid w:val="00B12836"/>
    <w:rsid w:val="00B12E60"/>
    <w:rsid w:val="00B1324C"/>
    <w:rsid w:val="00B13252"/>
    <w:rsid w:val="00B13880"/>
    <w:rsid w:val="00B13BD6"/>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3020"/>
    <w:rsid w:val="00B230B9"/>
    <w:rsid w:val="00B23FD8"/>
    <w:rsid w:val="00B24422"/>
    <w:rsid w:val="00B246BA"/>
    <w:rsid w:val="00B2495F"/>
    <w:rsid w:val="00B24FB6"/>
    <w:rsid w:val="00B25158"/>
    <w:rsid w:val="00B25CFB"/>
    <w:rsid w:val="00B2614A"/>
    <w:rsid w:val="00B27000"/>
    <w:rsid w:val="00B27263"/>
    <w:rsid w:val="00B27A12"/>
    <w:rsid w:val="00B27C0B"/>
    <w:rsid w:val="00B27D83"/>
    <w:rsid w:val="00B27D8A"/>
    <w:rsid w:val="00B27E92"/>
    <w:rsid w:val="00B304AB"/>
    <w:rsid w:val="00B30772"/>
    <w:rsid w:val="00B308E2"/>
    <w:rsid w:val="00B30CA7"/>
    <w:rsid w:val="00B30CFD"/>
    <w:rsid w:val="00B30E9C"/>
    <w:rsid w:val="00B311D7"/>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8E7"/>
    <w:rsid w:val="00B35116"/>
    <w:rsid w:val="00B35D16"/>
    <w:rsid w:val="00B36098"/>
    <w:rsid w:val="00B36230"/>
    <w:rsid w:val="00B362DF"/>
    <w:rsid w:val="00B3651E"/>
    <w:rsid w:val="00B36DBA"/>
    <w:rsid w:val="00B36DF0"/>
    <w:rsid w:val="00B3789E"/>
    <w:rsid w:val="00B37C21"/>
    <w:rsid w:val="00B37C82"/>
    <w:rsid w:val="00B37DFE"/>
    <w:rsid w:val="00B404BF"/>
    <w:rsid w:val="00B4060E"/>
    <w:rsid w:val="00B407AD"/>
    <w:rsid w:val="00B40FE4"/>
    <w:rsid w:val="00B4137C"/>
    <w:rsid w:val="00B41DDE"/>
    <w:rsid w:val="00B41E33"/>
    <w:rsid w:val="00B420A0"/>
    <w:rsid w:val="00B42B26"/>
    <w:rsid w:val="00B42C9C"/>
    <w:rsid w:val="00B42ED0"/>
    <w:rsid w:val="00B42F78"/>
    <w:rsid w:val="00B43097"/>
    <w:rsid w:val="00B430E6"/>
    <w:rsid w:val="00B4384F"/>
    <w:rsid w:val="00B44575"/>
    <w:rsid w:val="00B44697"/>
    <w:rsid w:val="00B4473A"/>
    <w:rsid w:val="00B44F2F"/>
    <w:rsid w:val="00B454C1"/>
    <w:rsid w:val="00B465A4"/>
    <w:rsid w:val="00B47B85"/>
    <w:rsid w:val="00B47FC6"/>
    <w:rsid w:val="00B47FF5"/>
    <w:rsid w:val="00B50052"/>
    <w:rsid w:val="00B5047B"/>
    <w:rsid w:val="00B506EE"/>
    <w:rsid w:val="00B50B2B"/>
    <w:rsid w:val="00B50B98"/>
    <w:rsid w:val="00B50F3A"/>
    <w:rsid w:val="00B50FA6"/>
    <w:rsid w:val="00B510D4"/>
    <w:rsid w:val="00B51448"/>
    <w:rsid w:val="00B5153A"/>
    <w:rsid w:val="00B51A73"/>
    <w:rsid w:val="00B51E71"/>
    <w:rsid w:val="00B51E78"/>
    <w:rsid w:val="00B529BC"/>
    <w:rsid w:val="00B52BCA"/>
    <w:rsid w:val="00B52FF8"/>
    <w:rsid w:val="00B5327F"/>
    <w:rsid w:val="00B53B58"/>
    <w:rsid w:val="00B54047"/>
    <w:rsid w:val="00B54281"/>
    <w:rsid w:val="00B543F0"/>
    <w:rsid w:val="00B5472F"/>
    <w:rsid w:val="00B54778"/>
    <w:rsid w:val="00B547C1"/>
    <w:rsid w:val="00B549C6"/>
    <w:rsid w:val="00B549CD"/>
    <w:rsid w:val="00B5513B"/>
    <w:rsid w:val="00B551FD"/>
    <w:rsid w:val="00B55519"/>
    <w:rsid w:val="00B556D2"/>
    <w:rsid w:val="00B5592D"/>
    <w:rsid w:val="00B5596E"/>
    <w:rsid w:val="00B55D0F"/>
    <w:rsid w:val="00B564A2"/>
    <w:rsid w:val="00B5675D"/>
    <w:rsid w:val="00B56784"/>
    <w:rsid w:val="00B56E0C"/>
    <w:rsid w:val="00B57BC7"/>
    <w:rsid w:val="00B57EC2"/>
    <w:rsid w:val="00B600D4"/>
    <w:rsid w:val="00B60951"/>
    <w:rsid w:val="00B6099E"/>
    <w:rsid w:val="00B609BD"/>
    <w:rsid w:val="00B60BF3"/>
    <w:rsid w:val="00B60C43"/>
    <w:rsid w:val="00B60E93"/>
    <w:rsid w:val="00B6119E"/>
    <w:rsid w:val="00B61B10"/>
    <w:rsid w:val="00B61E2D"/>
    <w:rsid w:val="00B61F3C"/>
    <w:rsid w:val="00B623FF"/>
    <w:rsid w:val="00B62C4F"/>
    <w:rsid w:val="00B63361"/>
    <w:rsid w:val="00B636AB"/>
    <w:rsid w:val="00B63B1A"/>
    <w:rsid w:val="00B63BA6"/>
    <w:rsid w:val="00B63C7A"/>
    <w:rsid w:val="00B6414E"/>
    <w:rsid w:val="00B64602"/>
    <w:rsid w:val="00B64665"/>
    <w:rsid w:val="00B64B07"/>
    <w:rsid w:val="00B64DEE"/>
    <w:rsid w:val="00B64EF1"/>
    <w:rsid w:val="00B6502E"/>
    <w:rsid w:val="00B65177"/>
    <w:rsid w:val="00B6578A"/>
    <w:rsid w:val="00B657E1"/>
    <w:rsid w:val="00B65812"/>
    <w:rsid w:val="00B65815"/>
    <w:rsid w:val="00B65B46"/>
    <w:rsid w:val="00B65BED"/>
    <w:rsid w:val="00B66797"/>
    <w:rsid w:val="00B66A7B"/>
    <w:rsid w:val="00B66F2B"/>
    <w:rsid w:val="00B674C8"/>
    <w:rsid w:val="00B67B3A"/>
    <w:rsid w:val="00B67C9F"/>
    <w:rsid w:val="00B702C9"/>
    <w:rsid w:val="00B70426"/>
    <w:rsid w:val="00B704F9"/>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12D6"/>
    <w:rsid w:val="00B81588"/>
    <w:rsid w:val="00B81BAD"/>
    <w:rsid w:val="00B81BFB"/>
    <w:rsid w:val="00B8229A"/>
    <w:rsid w:val="00B822A2"/>
    <w:rsid w:val="00B82409"/>
    <w:rsid w:val="00B8262F"/>
    <w:rsid w:val="00B82C87"/>
    <w:rsid w:val="00B82EB2"/>
    <w:rsid w:val="00B835BF"/>
    <w:rsid w:val="00B839B0"/>
    <w:rsid w:val="00B83B34"/>
    <w:rsid w:val="00B83D9A"/>
    <w:rsid w:val="00B84369"/>
    <w:rsid w:val="00B84738"/>
    <w:rsid w:val="00B848DE"/>
    <w:rsid w:val="00B84B93"/>
    <w:rsid w:val="00B84D15"/>
    <w:rsid w:val="00B84D8C"/>
    <w:rsid w:val="00B8501C"/>
    <w:rsid w:val="00B85248"/>
    <w:rsid w:val="00B855DA"/>
    <w:rsid w:val="00B8587E"/>
    <w:rsid w:val="00B85DD8"/>
    <w:rsid w:val="00B85FAB"/>
    <w:rsid w:val="00B8650E"/>
    <w:rsid w:val="00B866C2"/>
    <w:rsid w:val="00B868B9"/>
    <w:rsid w:val="00B86A08"/>
    <w:rsid w:val="00B86D17"/>
    <w:rsid w:val="00B8712D"/>
    <w:rsid w:val="00B87B54"/>
    <w:rsid w:val="00B87C9D"/>
    <w:rsid w:val="00B904E3"/>
    <w:rsid w:val="00B9065D"/>
    <w:rsid w:val="00B90F6E"/>
    <w:rsid w:val="00B91159"/>
    <w:rsid w:val="00B911BD"/>
    <w:rsid w:val="00B9180F"/>
    <w:rsid w:val="00B9255A"/>
    <w:rsid w:val="00B928F4"/>
    <w:rsid w:val="00B92FD9"/>
    <w:rsid w:val="00B9337E"/>
    <w:rsid w:val="00B93B5C"/>
    <w:rsid w:val="00B93EC1"/>
    <w:rsid w:val="00B944E6"/>
    <w:rsid w:val="00B95220"/>
    <w:rsid w:val="00B95670"/>
    <w:rsid w:val="00B95976"/>
    <w:rsid w:val="00B96480"/>
    <w:rsid w:val="00B96760"/>
    <w:rsid w:val="00B96BDB"/>
    <w:rsid w:val="00B97E07"/>
    <w:rsid w:val="00B97E60"/>
    <w:rsid w:val="00BA0199"/>
    <w:rsid w:val="00BA0325"/>
    <w:rsid w:val="00BA0525"/>
    <w:rsid w:val="00BA0551"/>
    <w:rsid w:val="00BA07A7"/>
    <w:rsid w:val="00BA0C01"/>
    <w:rsid w:val="00BA1180"/>
    <w:rsid w:val="00BA12A7"/>
    <w:rsid w:val="00BA19EB"/>
    <w:rsid w:val="00BA1AE5"/>
    <w:rsid w:val="00BA201F"/>
    <w:rsid w:val="00BA2D69"/>
    <w:rsid w:val="00BA310E"/>
    <w:rsid w:val="00BA3880"/>
    <w:rsid w:val="00BA3A19"/>
    <w:rsid w:val="00BA3BB6"/>
    <w:rsid w:val="00BA3D96"/>
    <w:rsid w:val="00BA4395"/>
    <w:rsid w:val="00BA452D"/>
    <w:rsid w:val="00BA4DE2"/>
    <w:rsid w:val="00BA4E26"/>
    <w:rsid w:val="00BA515C"/>
    <w:rsid w:val="00BA53E9"/>
    <w:rsid w:val="00BA55AB"/>
    <w:rsid w:val="00BA642E"/>
    <w:rsid w:val="00BA683E"/>
    <w:rsid w:val="00BA6A8D"/>
    <w:rsid w:val="00BA7438"/>
    <w:rsid w:val="00BA770E"/>
    <w:rsid w:val="00BB080E"/>
    <w:rsid w:val="00BB082C"/>
    <w:rsid w:val="00BB136C"/>
    <w:rsid w:val="00BB142F"/>
    <w:rsid w:val="00BB1C2B"/>
    <w:rsid w:val="00BB26C0"/>
    <w:rsid w:val="00BB28A0"/>
    <w:rsid w:val="00BB29D8"/>
    <w:rsid w:val="00BB2CBE"/>
    <w:rsid w:val="00BB3170"/>
    <w:rsid w:val="00BB334E"/>
    <w:rsid w:val="00BB395F"/>
    <w:rsid w:val="00BB3CD3"/>
    <w:rsid w:val="00BB41C1"/>
    <w:rsid w:val="00BB43D2"/>
    <w:rsid w:val="00BB44D7"/>
    <w:rsid w:val="00BB4521"/>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1A"/>
    <w:rsid w:val="00BC1953"/>
    <w:rsid w:val="00BC1A9B"/>
    <w:rsid w:val="00BC1C20"/>
    <w:rsid w:val="00BC26FF"/>
    <w:rsid w:val="00BC340E"/>
    <w:rsid w:val="00BC3AC0"/>
    <w:rsid w:val="00BC3E82"/>
    <w:rsid w:val="00BC3FF2"/>
    <w:rsid w:val="00BC401A"/>
    <w:rsid w:val="00BC4383"/>
    <w:rsid w:val="00BC4590"/>
    <w:rsid w:val="00BC4BD9"/>
    <w:rsid w:val="00BC4CA2"/>
    <w:rsid w:val="00BC4E4D"/>
    <w:rsid w:val="00BC5064"/>
    <w:rsid w:val="00BC529E"/>
    <w:rsid w:val="00BC54DD"/>
    <w:rsid w:val="00BC5820"/>
    <w:rsid w:val="00BC5A63"/>
    <w:rsid w:val="00BC5F90"/>
    <w:rsid w:val="00BC611B"/>
    <w:rsid w:val="00BC61AB"/>
    <w:rsid w:val="00BC6583"/>
    <w:rsid w:val="00BC70C3"/>
    <w:rsid w:val="00BC76EC"/>
    <w:rsid w:val="00BC7718"/>
    <w:rsid w:val="00BC790F"/>
    <w:rsid w:val="00BC7C3C"/>
    <w:rsid w:val="00BD05C1"/>
    <w:rsid w:val="00BD0811"/>
    <w:rsid w:val="00BD0C0D"/>
    <w:rsid w:val="00BD0D4C"/>
    <w:rsid w:val="00BD1565"/>
    <w:rsid w:val="00BD16BA"/>
    <w:rsid w:val="00BD1D5C"/>
    <w:rsid w:val="00BD2557"/>
    <w:rsid w:val="00BD2A37"/>
    <w:rsid w:val="00BD2B45"/>
    <w:rsid w:val="00BD2FF4"/>
    <w:rsid w:val="00BD3119"/>
    <w:rsid w:val="00BD348E"/>
    <w:rsid w:val="00BD356A"/>
    <w:rsid w:val="00BD365F"/>
    <w:rsid w:val="00BD3D4D"/>
    <w:rsid w:val="00BD40BE"/>
    <w:rsid w:val="00BD4181"/>
    <w:rsid w:val="00BD4894"/>
    <w:rsid w:val="00BD4B05"/>
    <w:rsid w:val="00BD50C9"/>
    <w:rsid w:val="00BD582C"/>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946"/>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96E"/>
    <w:rsid w:val="00BF0DC5"/>
    <w:rsid w:val="00BF10A1"/>
    <w:rsid w:val="00BF11AF"/>
    <w:rsid w:val="00BF1269"/>
    <w:rsid w:val="00BF1318"/>
    <w:rsid w:val="00BF16B5"/>
    <w:rsid w:val="00BF1A38"/>
    <w:rsid w:val="00BF1E00"/>
    <w:rsid w:val="00BF25C8"/>
    <w:rsid w:val="00BF2C90"/>
    <w:rsid w:val="00BF305E"/>
    <w:rsid w:val="00BF36DB"/>
    <w:rsid w:val="00BF3B3F"/>
    <w:rsid w:val="00BF41E0"/>
    <w:rsid w:val="00BF4385"/>
    <w:rsid w:val="00BF4C43"/>
    <w:rsid w:val="00BF50A4"/>
    <w:rsid w:val="00BF5B60"/>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C27"/>
    <w:rsid w:val="00C015E9"/>
    <w:rsid w:val="00C01A4E"/>
    <w:rsid w:val="00C02502"/>
    <w:rsid w:val="00C03225"/>
    <w:rsid w:val="00C037D4"/>
    <w:rsid w:val="00C03AF2"/>
    <w:rsid w:val="00C03DCD"/>
    <w:rsid w:val="00C0407D"/>
    <w:rsid w:val="00C0431F"/>
    <w:rsid w:val="00C046CF"/>
    <w:rsid w:val="00C05A14"/>
    <w:rsid w:val="00C05AE6"/>
    <w:rsid w:val="00C05AF0"/>
    <w:rsid w:val="00C05D9F"/>
    <w:rsid w:val="00C05F64"/>
    <w:rsid w:val="00C063A2"/>
    <w:rsid w:val="00C0643F"/>
    <w:rsid w:val="00C06BFD"/>
    <w:rsid w:val="00C06E50"/>
    <w:rsid w:val="00C070A9"/>
    <w:rsid w:val="00C070FF"/>
    <w:rsid w:val="00C07159"/>
    <w:rsid w:val="00C07193"/>
    <w:rsid w:val="00C0741B"/>
    <w:rsid w:val="00C07AFF"/>
    <w:rsid w:val="00C07C55"/>
    <w:rsid w:val="00C07DAE"/>
    <w:rsid w:val="00C10D85"/>
    <w:rsid w:val="00C10DA9"/>
    <w:rsid w:val="00C10E94"/>
    <w:rsid w:val="00C11771"/>
    <w:rsid w:val="00C12274"/>
    <w:rsid w:val="00C122F9"/>
    <w:rsid w:val="00C126CB"/>
    <w:rsid w:val="00C12988"/>
    <w:rsid w:val="00C133F0"/>
    <w:rsid w:val="00C13675"/>
    <w:rsid w:val="00C1385B"/>
    <w:rsid w:val="00C13DC2"/>
    <w:rsid w:val="00C145C4"/>
    <w:rsid w:val="00C146E5"/>
    <w:rsid w:val="00C14F24"/>
    <w:rsid w:val="00C152DE"/>
    <w:rsid w:val="00C153C4"/>
    <w:rsid w:val="00C15406"/>
    <w:rsid w:val="00C154CA"/>
    <w:rsid w:val="00C15C8B"/>
    <w:rsid w:val="00C160FB"/>
    <w:rsid w:val="00C16811"/>
    <w:rsid w:val="00C16AB2"/>
    <w:rsid w:val="00C17058"/>
    <w:rsid w:val="00C170A3"/>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DBF"/>
    <w:rsid w:val="00C220B8"/>
    <w:rsid w:val="00C221EC"/>
    <w:rsid w:val="00C22467"/>
    <w:rsid w:val="00C2279A"/>
    <w:rsid w:val="00C227CB"/>
    <w:rsid w:val="00C23944"/>
    <w:rsid w:val="00C23B8E"/>
    <w:rsid w:val="00C24843"/>
    <w:rsid w:val="00C2486B"/>
    <w:rsid w:val="00C248CA"/>
    <w:rsid w:val="00C24CD7"/>
    <w:rsid w:val="00C2512B"/>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CF1"/>
    <w:rsid w:val="00C3103B"/>
    <w:rsid w:val="00C3116A"/>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6D8"/>
    <w:rsid w:val="00C3590B"/>
    <w:rsid w:val="00C35981"/>
    <w:rsid w:val="00C35E9F"/>
    <w:rsid w:val="00C36268"/>
    <w:rsid w:val="00C3647C"/>
    <w:rsid w:val="00C37711"/>
    <w:rsid w:val="00C40165"/>
    <w:rsid w:val="00C40897"/>
    <w:rsid w:val="00C4114E"/>
    <w:rsid w:val="00C412CC"/>
    <w:rsid w:val="00C415A7"/>
    <w:rsid w:val="00C41742"/>
    <w:rsid w:val="00C41D87"/>
    <w:rsid w:val="00C42081"/>
    <w:rsid w:val="00C4218D"/>
    <w:rsid w:val="00C42674"/>
    <w:rsid w:val="00C42B29"/>
    <w:rsid w:val="00C4326A"/>
    <w:rsid w:val="00C4358A"/>
    <w:rsid w:val="00C43759"/>
    <w:rsid w:val="00C4396C"/>
    <w:rsid w:val="00C43C92"/>
    <w:rsid w:val="00C44147"/>
    <w:rsid w:val="00C443E0"/>
    <w:rsid w:val="00C44C74"/>
    <w:rsid w:val="00C4514D"/>
    <w:rsid w:val="00C4568A"/>
    <w:rsid w:val="00C45B2C"/>
    <w:rsid w:val="00C45BAB"/>
    <w:rsid w:val="00C45C28"/>
    <w:rsid w:val="00C45D37"/>
    <w:rsid w:val="00C45DBA"/>
    <w:rsid w:val="00C46000"/>
    <w:rsid w:val="00C461F1"/>
    <w:rsid w:val="00C46258"/>
    <w:rsid w:val="00C46426"/>
    <w:rsid w:val="00C466BA"/>
    <w:rsid w:val="00C46C18"/>
    <w:rsid w:val="00C46FED"/>
    <w:rsid w:val="00C4723D"/>
    <w:rsid w:val="00C47B4F"/>
    <w:rsid w:val="00C47BCD"/>
    <w:rsid w:val="00C47FDE"/>
    <w:rsid w:val="00C500DE"/>
    <w:rsid w:val="00C501CE"/>
    <w:rsid w:val="00C50661"/>
    <w:rsid w:val="00C50728"/>
    <w:rsid w:val="00C507F7"/>
    <w:rsid w:val="00C50928"/>
    <w:rsid w:val="00C50DC3"/>
    <w:rsid w:val="00C50DD6"/>
    <w:rsid w:val="00C50E43"/>
    <w:rsid w:val="00C50F67"/>
    <w:rsid w:val="00C512FA"/>
    <w:rsid w:val="00C514C3"/>
    <w:rsid w:val="00C51C3C"/>
    <w:rsid w:val="00C51F4D"/>
    <w:rsid w:val="00C52530"/>
    <w:rsid w:val="00C5260C"/>
    <w:rsid w:val="00C52756"/>
    <w:rsid w:val="00C5293F"/>
    <w:rsid w:val="00C53149"/>
    <w:rsid w:val="00C534AA"/>
    <w:rsid w:val="00C53709"/>
    <w:rsid w:val="00C544F7"/>
    <w:rsid w:val="00C545AB"/>
    <w:rsid w:val="00C546EF"/>
    <w:rsid w:val="00C54EA5"/>
    <w:rsid w:val="00C55149"/>
    <w:rsid w:val="00C55190"/>
    <w:rsid w:val="00C55338"/>
    <w:rsid w:val="00C5570B"/>
    <w:rsid w:val="00C55852"/>
    <w:rsid w:val="00C55B24"/>
    <w:rsid w:val="00C55DB5"/>
    <w:rsid w:val="00C560F7"/>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68D"/>
    <w:rsid w:val="00C66771"/>
    <w:rsid w:val="00C66E16"/>
    <w:rsid w:val="00C67589"/>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E1"/>
    <w:rsid w:val="00C8270E"/>
    <w:rsid w:val="00C82AD3"/>
    <w:rsid w:val="00C82C6A"/>
    <w:rsid w:val="00C82EA2"/>
    <w:rsid w:val="00C82F4A"/>
    <w:rsid w:val="00C83059"/>
    <w:rsid w:val="00C83456"/>
    <w:rsid w:val="00C83BD5"/>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915"/>
    <w:rsid w:val="00C95D5B"/>
    <w:rsid w:val="00C95E15"/>
    <w:rsid w:val="00C96494"/>
    <w:rsid w:val="00C964C6"/>
    <w:rsid w:val="00C964F8"/>
    <w:rsid w:val="00C970EF"/>
    <w:rsid w:val="00C9722B"/>
    <w:rsid w:val="00C97C31"/>
    <w:rsid w:val="00C97FE2"/>
    <w:rsid w:val="00CA0313"/>
    <w:rsid w:val="00CA05A2"/>
    <w:rsid w:val="00CA06BB"/>
    <w:rsid w:val="00CA0918"/>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73E"/>
    <w:rsid w:val="00CA4BC7"/>
    <w:rsid w:val="00CA4E24"/>
    <w:rsid w:val="00CA4EFB"/>
    <w:rsid w:val="00CA4F40"/>
    <w:rsid w:val="00CA4FCC"/>
    <w:rsid w:val="00CA5079"/>
    <w:rsid w:val="00CA520C"/>
    <w:rsid w:val="00CA53AA"/>
    <w:rsid w:val="00CA549B"/>
    <w:rsid w:val="00CA59A9"/>
    <w:rsid w:val="00CA5A0E"/>
    <w:rsid w:val="00CA5E38"/>
    <w:rsid w:val="00CA625F"/>
    <w:rsid w:val="00CA6394"/>
    <w:rsid w:val="00CA6568"/>
    <w:rsid w:val="00CA6731"/>
    <w:rsid w:val="00CA6BEE"/>
    <w:rsid w:val="00CA7374"/>
    <w:rsid w:val="00CA7884"/>
    <w:rsid w:val="00CA79B6"/>
    <w:rsid w:val="00CA7A03"/>
    <w:rsid w:val="00CA7BA3"/>
    <w:rsid w:val="00CA7F13"/>
    <w:rsid w:val="00CA7F32"/>
    <w:rsid w:val="00CA7FD7"/>
    <w:rsid w:val="00CB01FC"/>
    <w:rsid w:val="00CB13F9"/>
    <w:rsid w:val="00CB2439"/>
    <w:rsid w:val="00CB288C"/>
    <w:rsid w:val="00CB2C49"/>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49D"/>
    <w:rsid w:val="00CC277B"/>
    <w:rsid w:val="00CC278C"/>
    <w:rsid w:val="00CC286A"/>
    <w:rsid w:val="00CC2CFB"/>
    <w:rsid w:val="00CC2FBD"/>
    <w:rsid w:val="00CC3766"/>
    <w:rsid w:val="00CC43AC"/>
    <w:rsid w:val="00CC47A3"/>
    <w:rsid w:val="00CC4E91"/>
    <w:rsid w:val="00CC51AD"/>
    <w:rsid w:val="00CC53C9"/>
    <w:rsid w:val="00CC56A5"/>
    <w:rsid w:val="00CC6331"/>
    <w:rsid w:val="00CC6854"/>
    <w:rsid w:val="00CC6CA5"/>
    <w:rsid w:val="00CC6FA7"/>
    <w:rsid w:val="00CC7511"/>
    <w:rsid w:val="00CC7E9A"/>
    <w:rsid w:val="00CD173B"/>
    <w:rsid w:val="00CD1A1C"/>
    <w:rsid w:val="00CD1B9D"/>
    <w:rsid w:val="00CD1C82"/>
    <w:rsid w:val="00CD1CD9"/>
    <w:rsid w:val="00CD1D33"/>
    <w:rsid w:val="00CD1FCE"/>
    <w:rsid w:val="00CD2297"/>
    <w:rsid w:val="00CD290C"/>
    <w:rsid w:val="00CD3178"/>
    <w:rsid w:val="00CD321E"/>
    <w:rsid w:val="00CD3297"/>
    <w:rsid w:val="00CD3519"/>
    <w:rsid w:val="00CD3AAF"/>
    <w:rsid w:val="00CD41F7"/>
    <w:rsid w:val="00CD4758"/>
    <w:rsid w:val="00CD4A06"/>
    <w:rsid w:val="00CD4D1D"/>
    <w:rsid w:val="00CD4E99"/>
    <w:rsid w:val="00CD5A75"/>
    <w:rsid w:val="00CD6DE4"/>
    <w:rsid w:val="00CD72A8"/>
    <w:rsid w:val="00CD752D"/>
    <w:rsid w:val="00CD76F8"/>
    <w:rsid w:val="00CD7895"/>
    <w:rsid w:val="00CD7F38"/>
    <w:rsid w:val="00CE00C9"/>
    <w:rsid w:val="00CE039C"/>
    <w:rsid w:val="00CE053E"/>
    <w:rsid w:val="00CE0634"/>
    <w:rsid w:val="00CE08A4"/>
    <w:rsid w:val="00CE0DFE"/>
    <w:rsid w:val="00CE0FF1"/>
    <w:rsid w:val="00CE15A3"/>
    <w:rsid w:val="00CE1637"/>
    <w:rsid w:val="00CE16F7"/>
    <w:rsid w:val="00CE1ECD"/>
    <w:rsid w:val="00CE20AF"/>
    <w:rsid w:val="00CE2245"/>
    <w:rsid w:val="00CE2618"/>
    <w:rsid w:val="00CE270C"/>
    <w:rsid w:val="00CE27CA"/>
    <w:rsid w:val="00CE2F8A"/>
    <w:rsid w:val="00CE34A9"/>
    <w:rsid w:val="00CE3757"/>
    <w:rsid w:val="00CE45F2"/>
    <w:rsid w:val="00CE463D"/>
    <w:rsid w:val="00CE4670"/>
    <w:rsid w:val="00CE46BC"/>
    <w:rsid w:val="00CE50B3"/>
    <w:rsid w:val="00CE53AA"/>
    <w:rsid w:val="00CE53F9"/>
    <w:rsid w:val="00CE5405"/>
    <w:rsid w:val="00CE592B"/>
    <w:rsid w:val="00CE5D0E"/>
    <w:rsid w:val="00CE5E12"/>
    <w:rsid w:val="00CE6DAD"/>
    <w:rsid w:val="00CE74A2"/>
    <w:rsid w:val="00CF00D5"/>
    <w:rsid w:val="00CF02AC"/>
    <w:rsid w:val="00CF043D"/>
    <w:rsid w:val="00CF0878"/>
    <w:rsid w:val="00CF0E5D"/>
    <w:rsid w:val="00CF17AD"/>
    <w:rsid w:val="00CF18D3"/>
    <w:rsid w:val="00CF1B55"/>
    <w:rsid w:val="00CF1F16"/>
    <w:rsid w:val="00CF1FA1"/>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594"/>
    <w:rsid w:val="00CF662D"/>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1E0"/>
    <w:rsid w:val="00D03254"/>
    <w:rsid w:val="00D038F1"/>
    <w:rsid w:val="00D0396D"/>
    <w:rsid w:val="00D03A3C"/>
    <w:rsid w:val="00D03A98"/>
    <w:rsid w:val="00D03B1B"/>
    <w:rsid w:val="00D03B64"/>
    <w:rsid w:val="00D03DA7"/>
    <w:rsid w:val="00D03E2E"/>
    <w:rsid w:val="00D04554"/>
    <w:rsid w:val="00D04A2B"/>
    <w:rsid w:val="00D04FB6"/>
    <w:rsid w:val="00D05782"/>
    <w:rsid w:val="00D05B0F"/>
    <w:rsid w:val="00D05B41"/>
    <w:rsid w:val="00D0601B"/>
    <w:rsid w:val="00D06574"/>
    <w:rsid w:val="00D06663"/>
    <w:rsid w:val="00D06CA3"/>
    <w:rsid w:val="00D06F63"/>
    <w:rsid w:val="00D06FDE"/>
    <w:rsid w:val="00D06FF9"/>
    <w:rsid w:val="00D07206"/>
    <w:rsid w:val="00D07215"/>
    <w:rsid w:val="00D0736A"/>
    <w:rsid w:val="00D07748"/>
    <w:rsid w:val="00D077E8"/>
    <w:rsid w:val="00D07A93"/>
    <w:rsid w:val="00D07BBB"/>
    <w:rsid w:val="00D100B2"/>
    <w:rsid w:val="00D10107"/>
    <w:rsid w:val="00D10306"/>
    <w:rsid w:val="00D10437"/>
    <w:rsid w:val="00D1090E"/>
    <w:rsid w:val="00D11E5E"/>
    <w:rsid w:val="00D12136"/>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15E"/>
    <w:rsid w:val="00D166A8"/>
    <w:rsid w:val="00D16B94"/>
    <w:rsid w:val="00D16D51"/>
    <w:rsid w:val="00D16EE6"/>
    <w:rsid w:val="00D16FC6"/>
    <w:rsid w:val="00D171D6"/>
    <w:rsid w:val="00D17CE6"/>
    <w:rsid w:val="00D17FBE"/>
    <w:rsid w:val="00D206FA"/>
    <w:rsid w:val="00D207E8"/>
    <w:rsid w:val="00D211FC"/>
    <w:rsid w:val="00D21A33"/>
    <w:rsid w:val="00D21BF3"/>
    <w:rsid w:val="00D21C9F"/>
    <w:rsid w:val="00D22A99"/>
    <w:rsid w:val="00D231C6"/>
    <w:rsid w:val="00D23275"/>
    <w:rsid w:val="00D235EA"/>
    <w:rsid w:val="00D23792"/>
    <w:rsid w:val="00D2452E"/>
    <w:rsid w:val="00D2499E"/>
    <w:rsid w:val="00D25AF8"/>
    <w:rsid w:val="00D25E95"/>
    <w:rsid w:val="00D25EA9"/>
    <w:rsid w:val="00D26019"/>
    <w:rsid w:val="00D260B5"/>
    <w:rsid w:val="00D261AC"/>
    <w:rsid w:val="00D261F0"/>
    <w:rsid w:val="00D27EBD"/>
    <w:rsid w:val="00D27F78"/>
    <w:rsid w:val="00D31F09"/>
    <w:rsid w:val="00D31FCA"/>
    <w:rsid w:val="00D33CC8"/>
    <w:rsid w:val="00D340B7"/>
    <w:rsid w:val="00D341DD"/>
    <w:rsid w:val="00D34317"/>
    <w:rsid w:val="00D3444B"/>
    <w:rsid w:val="00D34995"/>
    <w:rsid w:val="00D34A32"/>
    <w:rsid w:val="00D34D4F"/>
    <w:rsid w:val="00D35627"/>
    <w:rsid w:val="00D35646"/>
    <w:rsid w:val="00D358F9"/>
    <w:rsid w:val="00D35B86"/>
    <w:rsid w:val="00D369A0"/>
    <w:rsid w:val="00D36E7F"/>
    <w:rsid w:val="00D37310"/>
    <w:rsid w:val="00D37323"/>
    <w:rsid w:val="00D378CB"/>
    <w:rsid w:val="00D37E4C"/>
    <w:rsid w:val="00D37EB5"/>
    <w:rsid w:val="00D40455"/>
    <w:rsid w:val="00D4057B"/>
    <w:rsid w:val="00D40738"/>
    <w:rsid w:val="00D418D8"/>
    <w:rsid w:val="00D41EBC"/>
    <w:rsid w:val="00D42192"/>
    <w:rsid w:val="00D42453"/>
    <w:rsid w:val="00D42644"/>
    <w:rsid w:val="00D42CE0"/>
    <w:rsid w:val="00D42E6A"/>
    <w:rsid w:val="00D4322A"/>
    <w:rsid w:val="00D4362A"/>
    <w:rsid w:val="00D43AC0"/>
    <w:rsid w:val="00D43E90"/>
    <w:rsid w:val="00D440C6"/>
    <w:rsid w:val="00D4556F"/>
    <w:rsid w:val="00D455C8"/>
    <w:rsid w:val="00D45CA6"/>
    <w:rsid w:val="00D45F42"/>
    <w:rsid w:val="00D45F55"/>
    <w:rsid w:val="00D464F3"/>
    <w:rsid w:val="00D466F2"/>
    <w:rsid w:val="00D467C7"/>
    <w:rsid w:val="00D467FA"/>
    <w:rsid w:val="00D46B96"/>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AEF"/>
    <w:rsid w:val="00D52B44"/>
    <w:rsid w:val="00D53357"/>
    <w:rsid w:val="00D53675"/>
    <w:rsid w:val="00D53846"/>
    <w:rsid w:val="00D5397D"/>
    <w:rsid w:val="00D53A78"/>
    <w:rsid w:val="00D53B72"/>
    <w:rsid w:val="00D53F55"/>
    <w:rsid w:val="00D5408F"/>
    <w:rsid w:val="00D54457"/>
    <w:rsid w:val="00D54638"/>
    <w:rsid w:val="00D5566F"/>
    <w:rsid w:val="00D55887"/>
    <w:rsid w:val="00D55A26"/>
    <w:rsid w:val="00D55BD7"/>
    <w:rsid w:val="00D55EB3"/>
    <w:rsid w:val="00D5603A"/>
    <w:rsid w:val="00D563E9"/>
    <w:rsid w:val="00D56503"/>
    <w:rsid w:val="00D5701B"/>
    <w:rsid w:val="00D570EF"/>
    <w:rsid w:val="00D572E8"/>
    <w:rsid w:val="00D578C8"/>
    <w:rsid w:val="00D57AFD"/>
    <w:rsid w:val="00D57FCF"/>
    <w:rsid w:val="00D600DC"/>
    <w:rsid w:val="00D6075D"/>
    <w:rsid w:val="00D61372"/>
    <w:rsid w:val="00D61EE1"/>
    <w:rsid w:val="00D62423"/>
    <w:rsid w:val="00D62B49"/>
    <w:rsid w:val="00D62D14"/>
    <w:rsid w:val="00D63232"/>
    <w:rsid w:val="00D6496D"/>
    <w:rsid w:val="00D64D0F"/>
    <w:rsid w:val="00D65504"/>
    <w:rsid w:val="00D65FA4"/>
    <w:rsid w:val="00D66159"/>
    <w:rsid w:val="00D664BE"/>
    <w:rsid w:val="00D666B5"/>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B7E"/>
    <w:rsid w:val="00D72C26"/>
    <w:rsid w:val="00D72F8B"/>
    <w:rsid w:val="00D73186"/>
    <w:rsid w:val="00D73658"/>
    <w:rsid w:val="00D7386D"/>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47F"/>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F57"/>
    <w:rsid w:val="00D9333B"/>
    <w:rsid w:val="00D933E7"/>
    <w:rsid w:val="00D93DB7"/>
    <w:rsid w:val="00D9448D"/>
    <w:rsid w:val="00D94562"/>
    <w:rsid w:val="00D94A9C"/>
    <w:rsid w:val="00D94BA8"/>
    <w:rsid w:val="00D94CC2"/>
    <w:rsid w:val="00D94E5F"/>
    <w:rsid w:val="00D951CD"/>
    <w:rsid w:val="00D95A9E"/>
    <w:rsid w:val="00D95E1C"/>
    <w:rsid w:val="00D95F18"/>
    <w:rsid w:val="00D96286"/>
    <w:rsid w:val="00D962F4"/>
    <w:rsid w:val="00D9670F"/>
    <w:rsid w:val="00D968E2"/>
    <w:rsid w:val="00D96B5F"/>
    <w:rsid w:val="00D96EC8"/>
    <w:rsid w:val="00D972A2"/>
    <w:rsid w:val="00D97530"/>
    <w:rsid w:val="00D97A37"/>
    <w:rsid w:val="00D97BFC"/>
    <w:rsid w:val="00D97F9E"/>
    <w:rsid w:val="00DA0398"/>
    <w:rsid w:val="00DA0437"/>
    <w:rsid w:val="00DA101B"/>
    <w:rsid w:val="00DA121A"/>
    <w:rsid w:val="00DA1C89"/>
    <w:rsid w:val="00DA2065"/>
    <w:rsid w:val="00DA2120"/>
    <w:rsid w:val="00DA2585"/>
    <w:rsid w:val="00DA2AF4"/>
    <w:rsid w:val="00DA315F"/>
    <w:rsid w:val="00DA31E4"/>
    <w:rsid w:val="00DA3DD0"/>
    <w:rsid w:val="00DA3EFC"/>
    <w:rsid w:val="00DA4D14"/>
    <w:rsid w:val="00DA5415"/>
    <w:rsid w:val="00DA562B"/>
    <w:rsid w:val="00DA5DA5"/>
    <w:rsid w:val="00DA5F98"/>
    <w:rsid w:val="00DA633E"/>
    <w:rsid w:val="00DA6389"/>
    <w:rsid w:val="00DA63E8"/>
    <w:rsid w:val="00DA65C8"/>
    <w:rsid w:val="00DA6CBF"/>
    <w:rsid w:val="00DA6DD2"/>
    <w:rsid w:val="00DA6FE0"/>
    <w:rsid w:val="00DA72FB"/>
    <w:rsid w:val="00DA7814"/>
    <w:rsid w:val="00DA7988"/>
    <w:rsid w:val="00DA7BD7"/>
    <w:rsid w:val="00DA7CF7"/>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F5"/>
    <w:rsid w:val="00DB3544"/>
    <w:rsid w:val="00DB3AD8"/>
    <w:rsid w:val="00DB3CFF"/>
    <w:rsid w:val="00DB3D69"/>
    <w:rsid w:val="00DB3DA5"/>
    <w:rsid w:val="00DB3DE4"/>
    <w:rsid w:val="00DB3F9D"/>
    <w:rsid w:val="00DB414B"/>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0C39"/>
    <w:rsid w:val="00DC13D1"/>
    <w:rsid w:val="00DC14C1"/>
    <w:rsid w:val="00DC15CB"/>
    <w:rsid w:val="00DC16CA"/>
    <w:rsid w:val="00DC1757"/>
    <w:rsid w:val="00DC1B2B"/>
    <w:rsid w:val="00DC2418"/>
    <w:rsid w:val="00DC2C61"/>
    <w:rsid w:val="00DC3165"/>
    <w:rsid w:val="00DC3559"/>
    <w:rsid w:val="00DC3C70"/>
    <w:rsid w:val="00DC3CE1"/>
    <w:rsid w:val="00DC41A6"/>
    <w:rsid w:val="00DC435A"/>
    <w:rsid w:val="00DC4B56"/>
    <w:rsid w:val="00DC4CBC"/>
    <w:rsid w:val="00DC4DE1"/>
    <w:rsid w:val="00DC4FA7"/>
    <w:rsid w:val="00DC5233"/>
    <w:rsid w:val="00DC53D5"/>
    <w:rsid w:val="00DC58D6"/>
    <w:rsid w:val="00DC5A8D"/>
    <w:rsid w:val="00DC626C"/>
    <w:rsid w:val="00DC6431"/>
    <w:rsid w:val="00DC66F1"/>
    <w:rsid w:val="00DC67FB"/>
    <w:rsid w:val="00DC6B95"/>
    <w:rsid w:val="00DC6C69"/>
    <w:rsid w:val="00DC6DB2"/>
    <w:rsid w:val="00DC733A"/>
    <w:rsid w:val="00DC74C7"/>
    <w:rsid w:val="00DC7B6A"/>
    <w:rsid w:val="00DC7C45"/>
    <w:rsid w:val="00DC7FBE"/>
    <w:rsid w:val="00DD0759"/>
    <w:rsid w:val="00DD0842"/>
    <w:rsid w:val="00DD12E3"/>
    <w:rsid w:val="00DD15F8"/>
    <w:rsid w:val="00DD1690"/>
    <w:rsid w:val="00DD1770"/>
    <w:rsid w:val="00DD1841"/>
    <w:rsid w:val="00DD1C05"/>
    <w:rsid w:val="00DD26B2"/>
    <w:rsid w:val="00DD28B8"/>
    <w:rsid w:val="00DD2981"/>
    <w:rsid w:val="00DD2C24"/>
    <w:rsid w:val="00DD2C4F"/>
    <w:rsid w:val="00DD2DF8"/>
    <w:rsid w:val="00DD2F1B"/>
    <w:rsid w:val="00DD351A"/>
    <w:rsid w:val="00DD358D"/>
    <w:rsid w:val="00DD3654"/>
    <w:rsid w:val="00DD4323"/>
    <w:rsid w:val="00DD46B2"/>
    <w:rsid w:val="00DD4898"/>
    <w:rsid w:val="00DD4991"/>
    <w:rsid w:val="00DD49F6"/>
    <w:rsid w:val="00DD51DE"/>
    <w:rsid w:val="00DD5A4D"/>
    <w:rsid w:val="00DD656B"/>
    <w:rsid w:val="00DD6810"/>
    <w:rsid w:val="00DD68CF"/>
    <w:rsid w:val="00DD695D"/>
    <w:rsid w:val="00DD6A2B"/>
    <w:rsid w:val="00DD6DDF"/>
    <w:rsid w:val="00DD7D29"/>
    <w:rsid w:val="00DE0244"/>
    <w:rsid w:val="00DE0CB4"/>
    <w:rsid w:val="00DE0E30"/>
    <w:rsid w:val="00DE1C94"/>
    <w:rsid w:val="00DE1E2C"/>
    <w:rsid w:val="00DE20C3"/>
    <w:rsid w:val="00DE22D4"/>
    <w:rsid w:val="00DE2341"/>
    <w:rsid w:val="00DE2348"/>
    <w:rsid w:val="00DE31D6"/>
    <w:rsid w:val="00DE3658"/>
    <w:rsid w:val="00DE404F"/>
    <w:rsid w:val="00DE5393"/>
    <w:rsid w:val="00DE5903"/>
    <w:rsid w:val="00DE5DC7"/>
    <w:rsid w:val="00DE5EA5"/>
    <w:rsid w:val="00DE6094"/>
    <w:rsid w:val="00DE631C"/>
    <w:rsid w:val="00DE6798"/>
    <w:rsid w:val="00DE6A63"/>
    <w:rsid w:val="00DE6BAF"/>
    <w:rsid w:val="00DE70DA"/>
    <w:rsid w:val="00DE71AE"/>
    <w:rsid w:val="00DE79E1"/>
    <w:rsid w:val="00DE7CBF"/>
    <w:rsid w:val="00DF08FD"/>
    <w:rsid w:val="00DF0C3E"/>
    <w:rsid w:val="00DF0F56"/>
    <w:rsid w:val="00DF117B"/>
    <w:rsid w:val="00DF119E"/>
    <w:rsid w:val="00DF1453"/>
    <w:rsid w:val="00DF15D0"/>
    <w:rsid w:val="00DF1600"/>
    <w:rsid w:val="00DF1D16"/>
    <w:rsid w:val="00DF2220"/>
    <w:rsid w:val="00DF2C6C"/>
    <w:rsid w:val="00DF2F44"/>
    <w:rsid w:val="00DF3097"/>
    <w:rsid w:val="00DF323D"/>
    <w:rsid w:val="00DF365B"/>
    <w:rsid w:val="00DF3669"/>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945"/>
    <w:rsid w:val="00DF7D69"/>
    <w:rsid w:val="00E00272"/>
    <w:rsid w:val="00E00360"/>
    <w:rsid w:val="00E00C0C"/>
    <w:rsid w:val="00E00FB7"/>
    <w:rsid w:val="00E0131E"/>
    <w:rsid w:val="00E01380"/>
    <w:rsid w:val="00E01B20"/>
    <w:rsid w:val="00E01BFD"/>
    <w:rsid w:val="00E026F1"/>
    <w:rsid w:val="00E02AA8"/>
    <w:rsid w:val="00E02B2F"/>
    <w:rsid w:val="00E02C44"/>
    <w:rsid w:val="00E02EA2"/>
    <w:rsid w:val="00E0320A"/>
    <w:rsid w:val="00E0378E"/>
    <w:rsid w:val="00E03EAB"/>
    <w:rsid w:val="00E04011"/>
    <w:rsid w:val="00E04078"/>
    <w:rsid w:val="00E0444F"/>
    <w:rsid w:val="00E04A8A"/>
    <w:rsid w:val="00E0505B"/>
    <w:rsid w:val="00E05991"/>
    <w:rsid w:val="00E05DC6"/>
    <w:rsid w:val="00E06074"/>
    <w:rsid w:val="00E062DC"/>
    <w:rsid w:val="00E063C0"/>
    <w:rsid w:val="00E063D1"/>
    <w:rsid w:val="00E0642D"/>
    <w:rsid w:val="00E064CD"/>
    <w:rsid w:val="00E06AC2"/>
    <w:rsid w:val="00E070B2"/>
    <w:rsid w:val="00E07B18"/>
    <w:rsid w:val="00E07DE0"/>
    <w:rsid w:val="00E10E72"/>
    <w:rsid w:val="00E112CB"/>
    <w:rsid w:val="00E118E3"/>
    <w:rsid w:val="00E11A22"/>
    <w:rsid w:val="00E12311"/>
    <w:rsid w:val="00E1233A"/>
    <w:rsid w:val="00E1266E"/>
    <w:rsid w:val="00E1275C"/>
    <w:rsid w:val="00E1303A"/>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948"/>
    <w:rsid w:val="00E20F60"/>
    <w:rsid w:val="00E21806"/>
    <w:rsid w:val="00E21C46"/>
    <w:rsid w:val="00E2207C"/>
    <w:rsid w:val="00E2228C"/>
    <w:rsid w:val="00E2269A"/>
    <w:rsid w:val="00E226D1"/>
    <w:rsid w:val="00E229B9"/>
    <w:rsid w:val="00E22A51"/>
    <w:rsid w:val="00E23007"/>
    <w:rsid w:val="00E23247"/>
    <w:rsid w:val="00E23A91"/>
    <w:rsid w:val="00E23F6B"/>
    <w:rsid w:val="00E24391"/>
    <w:rsid w:val="00E24779"/>
    <w:rsid w:val="00E2497D"/>
    <w:rsid w:val="00E25387"/>
    <w:rsid w:val="00E25F90"/>
    <w:rsid w:val="00E26225"/>
    <w:rsid w:val="00E26480"/>
    <w:rsid w:val="00E264AC"/>
    <w:rsid w:val="00E2660E"/>
    <w:rsid w:val="00E26B25"/>
    <w:rsid w:val="00E26F6F"/>
    <w:rsid w:val="00E271E1"/>
    <w:rsid w:val="00E27651"/>
    <w:rsid w:val="00E27C4A"/>
    <w:rsid w:val="00E27C7E"/>
    <w:rsid w:val="00E27F05"/>
    <w:rsid w:val="00E3023E"/>
    <w:rsid w:val="00E3030A"/>
    <w:rsid w:val="00E30BA2"/>
    <w:rsid w:val="00E311BA"/>
    <w:rsid w:val="00E319D6"/>
    <w:rsid w:val="00E31A20"/>
    <w:rsid w:val="00E3225E"/>
    <w:rsid w:val="00E32A7C"/>
    <w:rsid w:val="00E33C5D"/>
    <w:rsid w:val="00E3425C"/>
    <w:rsid w:val="00E34535"/>
    <w:rsid w:val="00E3459B"/>
    <w:rsid w:val="00E34809"/>
    <w:rsid w:val="00E34FF6"/>
    <w:rsid w:val="00E35617"/>
    <w:rsid w:val="00E357D1"/>
    <w:rsid w:val="00E35807"/>
    <w:rsid w:val="00E35E76"/>
    <w:rsid w:val="00E35EA4"/>
    <w:rsid w:val="00E35EDC"/>
    <w:rsid w:val="00E36045"/>
    <w:rsid w:val="00E3638D"/>
    <w:rsid w:val="00E36533"/>
    <w:rsid w:val="00E36BC2"/>
    <w:rsid w:val="00E36CAE"/>
    <w:rsid w:val="00E36DDF"/>
    <w:rsid w:val="00E36F52"/>
    <w:rsid w:val="00E36F85"/>
    <w:rsid w:val="00E377A3"/>
    <w:rsid w:val="00E37934"/>
    <w:rsid w:val="00E4078D"/>
    <w:rsid w:val="00E40857"/>
    <w:rsid w:val="00E40DED"/>
    <w:rsid w:val="00E41078"/>
    <w:rsid w:val="00E41184"/>
    <w:rsid w:val="00E41395"/>
    <w:rsid w:val="00E419A8"/>
    <w:rsid w:val="00E41DF3"/>
    <w:rsid w:val="00E42873"/>
    <w:rsid w:val="00E42D76"/>
    <w:rsid w:val="00E42F19"/>
    <w:rsid w:val="00E43129"/>
    <w:rsid w:val="00E43617"/>
    <w:rsid w:val="00E437E1"/>
    <w:rsid w:val="00E438E4"/>
    <w:rsid w:val="00E43DD5"/>
    <w:rsid w:val="00E4474C"/>
    <w:rsid w:val="00E449D0"/>
    <w:rsid w:val="00E44BC3"/>
    <w:rsid w:val="00E44BF4"/>
    <w:rsid w:val="00E44E50"/>
    <w:rsid w:val="00E452C0"/>
    <w:rsid w:val="00E455B4"/>
    <w:rsid w:val="00E45ADE"/>
    <w:rsid w:val="00E45DF7"/>
    <w:rsid w:val="00E45FCA"/>
    <w:rsid w:val="00E45FD2"/>
    <w:rsid w:val="00E462EE"/>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E78"/>
    <w:rsid w:val="00E51EB7"/>
    <w:rsid w:val="00E52588"/>
    <w:rsid w:val="00E52B7D"/>
    <w:rsid w:val="00E52EA3"/>
    <w:rsid w:val="00E531B0"/>
    <w:rsid w:val="00E53827"/>
    <w:rsid w:val="00E549CE"/>
    <w:rsid w:val="00E54F4C"/>
    <w:rsid w:val="00E5539A"/>
    <w:rsid w:val="00E55473"/>
    <w:rsid w:val="00E55A6D"/>
    <w:rsid w:val="00E55B05"/>
    <w:rsid w:val="00E55C33"/>
    <w:rsid w:val="00E55E2C"/>
    <w:rsid w:val="00E55F45"/>
    <w:rsid w:val="00E56215"/>
    <w:rsid w:val="00E56878"/>
    <w:rsid w:val="00E5688F"/>
    <w:rsid w:val="00E56F70"/>
    <w:rsid w:val="00E57491"/>
    <w:rsid w:val="00E57824"/>
    <w:rsid w:val="00E57BBC"/>
    <w:rsid w:val="00E57C5A"/>
    <w:rsid w:val="00E57D39"/>
    <w:rsid w:val="00E60190"/>
    <w:rsid w:val="00E602E8"/>
    <w:rsid w:val="00E60663"/>
    <w:rsid w:val="00E608D1"/>
    <w:rsid w:val="00E60CB3"/>
    <w:rsid w:val="00E61077"/>
    <w:rsid w:val="00E61112"/>
    <w:rsid w:val="00E614BC"/>
    <w:rsid w:val="00E619EB"/>
    <w:rsid w:val="00E623A3"/>
    <w:rsid w:val="00E62E93"/>
    <w:rsid w:val="00E62FD3"/>
    <w:rsid w:val="00E6313F"/>
    <w:rsid w:val="00E63358"/>
    <w:rsid w:val="00E6353D"/>
    <w:rsid w:val="00E637D4"/>
    <w:rsid w:val="00E639DF"/>
    <w:rsid w:val="00E63C04"/>
    <w:rsid w:val="00E63FE8"/>
    <w:rsid w:val="00E642C7"/>
    <w:rsid w:val="00E64AD5"/>
    <w:rsid w:val="00E64BF9"/>
    <w:rsid w:val="00E64DA1"/>
    <w:rsid w:val="00E64FB6"/>
    <w:rsid w:val="00E6510A"/>
    <w:rsid w:val="00E657CA"/>
    <w:rsid w:val="00E65BFA"/>
    <w:rsid w:val="00E65C78"/>
    <w:rsid w:val="00E6601B"/>
    <w:rsid w:val="00E660A3"/>
    <w:rsid w:val="00E66601"/>
    <w:rsid w:val="00E66CC9"/>
    <w:rsid w:val="00E66FA1"/>
    <w:rsid w:val="00E67CB4"/>
    <w:rsid w:val="00E705BD"/>
    <w:rsid w:val="00E708F6"/>
    <w:rsid w:val="00E70B81"/>
    <w:rsid w:val="00E71038"/>
    <w:rsid w:val="00E71AE9"/>
    <w:rsid w:val="00E71D3E"/>
    <w:rsid w:val="00E72B62"/>
    <w:rsid w:val="00E72E22"/>
    <w:rsid w:val="00E73850"/>
    <w:rsid w:val="00E73881"/>
    <w:rsid w:val="00E73ACA"/>
    <w:rsid w:val="00E73DAD"/>
    <w:rsid w:val="00E73F74"/>
    <w:rsid w:val="00E73F95"/>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63B"/>
    <w:rsid w:val="00E779AB"/>
    <w:rsid w:val="00E77D24"/>
    <w:rsid w:val="00E77EA4"/>
    <w:rsid w:val="00E802D9"/>
    <w:rsid w:val="00E805D3"/>
    <w:rsid w:val="00E80A77"/>
    <w:rsid w:val="00E80B59"/>
    <w:rsid w:val="00E81304"/>
    <w:rsid w:val="00E8146C"/>
    <w:rsid w:val="00E81E49"/>
    <w:rsid w:val="00E82222"/>
    <w:rsid w:val="00E822E9"/>
    <w:rsid w:val="00E82473"/>
    <w:rsid w:val="00E82992"/>
    <w:rsid w:val="00E829AF"/>
    <w:rsid w:val="00E82A4C"/>
    <w:rsid w:val="00E82B24"/>
    <w:rsid w:val="00E83045"/>
    <w:rsid w:val="00E8312A"/>
    <w:rsid w:val="00E834AE"/>
    <w:rsid w:val="00E839A4"/>
    <w:rsid w:val="00E83CF8"/>
    <w:rsid w:val="00E83DD1"/>
    <w:rsid w:val="00E8402B"/>
    <w:rsid w:val="00E8434C"/>
    <w:rsid w:val="00E84FC1"/>
    <w:rsid w:val="00E8505D"/>
    <w:rsid w:val="00E85335"/>
    <w:rsid w:val="00E85571"/>
    <w:rsid w:val="00E85BB5"/>
    <w:rsid w:val="00E85E4E"/>
    <w:rsid w:val="00E8616F"/>
    <w:rsid w:val="00E86640"/>
    <w:rsid w:val="00E86ADC"/>
    <w:rsid w:val="00E86EC9"/>
    <w:rsid w:val="00E8725E"/>
    <w:rsid w:val="00E87603"/>
    <w:rsid w:val="00E87CD8"/>
    <w:rsid w:val="00E90153"/>
    <w:rsid w:val="00E901BA"/>
    <w:rsid w:val="00E90ABC"/>
    <w:rsid w:val="00E91183"/>
    <w:rsid w:val="00E91C8C"/>
    <w:rsid w:val="00E91DBB"/>
    <w:rsid w:val="00E9229A"/>
    <w:rsid w:val="00E924CD"/>
    <w:rsid w:val="00E92E4A"/>
    <w:rsid w:val="00E92F0C"/>
    <w:rsid w:val="00E930B3"/>
    <w:rsid w:val="00E9391D"/>
    <w:rsid w:val="00E94093"/>
    <w:rsid w:val="00E943F0"/>
    <w:rsid w:val="00E9449C"/>
    <w:rsid w:val="00E94836"/>
    <w:rsid w:val="00E94913"/>
    <w:rsid w:val="00E9496A"/>
    <w:rsid w:val="00E94EDF"/>
    <w:rsid w:val="00E95189"/>
    <w:rsid w:val="00E95936"/>
    <w:rsid w:val="00E96327"/>
    <w:rsid w:val="00E966B6"/>
    <w:rsid w:val="00E96DB5"/>
    <w:rsid w:val="00E96F04"/>
    <w:rsid w:val="00E96FFD"/>
    <w:rsid w:val="00E973DA"/>
    <w:rsid w:val="00E97476"/>
    <w:rsid w:val="00E97A8C"/>
    <w:rsid w:val="00E97F53"/>
    <w:rsid w:val="00EA0306"/>
    <w:rsid w:val="00EA048C"/>
    <w:rsid w:val="00EA1249"/>
    <w:rsid w:val="00EA15C0"/>
    <w:rsid w:val="00EA2032"/>
    <w:rsid w:val="00EA2273"/>
    <w:rsid w:val="00EA232A"/>
    <w:rsid w:val="00EA2C9C"/>
    <w:rsid w:val="00EA2CA5"/>
    <w:rsid w:val="00EA331E"/>
    <w:rsid w:val="00EA358F"/>
    <w:rsid w:val="00EA35C3"/>
    <w:rsid w:val="00EA3FDB"/>
    <w:rsid w:val="00EA42CB"/>
    <w:rsid w:val="00EA4464"/>
    <w:rsid w:val="00EA44EC"/>
    <w:rsid w:val="00EA4579"/>
    <w:rsid w:val="00EA4E3D"/>
    <w:rsid w:val="00EA589A"/>
    <w:rsid w:val="00EA5F96"/>
    <w:rsid w:val="00EA60E0"/>
    <w:rsid w:val="00EA6AF1"/>
    <w:rsid w:val="00EA6C9B"/>
    <w:rsid w:val="00EA732C"/>
    <w:rsid w:val="00EA7379"/>
    <w:rsid w:val="00EA7500"/>
    <w:rsid w:val="00EA7692"/>
    <w:rsid w:val="00EA7774"/>
    <w:rsid w:val="00EA7A0E"/>
    <w:rsid w:val="00EA7E6F"/>
    <w:rsid w:val="00EA7F53"/>
    <w:rsid w:val="00EB029D"/>
    <w:rsid w:val="00EB0321"/>
    <w:rsid w:val="00EB074B"/>
    <w:rsid w:val="00EB0E13"/>
    <w:rsid w:val="00EB16B4"/>
    <w:rsid w:val="00EB18AA"/>
    <w:rsid w:val="00EB1E83"/>
    <w:rsid w:val="00EB2B68"/>
    <w:rsid w:val="00EB2D13"/>
    <w:rsid w:val="00EB2D7F"/>
    <w:rsid w:val="00EB32EF"/>
    <w:rsid w:val="00EB3540"/>
    <w:rsid w:val="00EB3685"/>
    <w:rsid w:val="00EB37BA"/>
    <w:rsid w:val="00EB37FB"/>
    <w:rsid w:val="00EB3E0F"/>
    <w:rsid w:val="00EB3FC1"/>
    <w:rsid w:val="00EB47AA"/>
    <w:rsid w:val="00EB4A17"/>
    <w:rsid w:val="00EB4B57"/>
    <w:rsid w:val="00EB4C4D"/>
    <w:rsid w:val="00EB4DCD"/>
    <w:rsid w:val="00EB4FF3"/>
    <w:rsid w:val="00EB5144"/>
    <w:rsid w:val="00EB51A8"/>
    <w:rsid w:val="00EB5934"/>
    <w:rsid w:val="00EB59CA"/>
    <w:rsid w:val="00EB5A12"/>
    <w:rsid w:val="00EB5EAE"/>
    <w:rsid w:val="00EB633D"/>
    <w:rsid w:val="00EB6489"/>
    <w:rsid w:val="00EB6542"/>
    <w:rsid w:val="00EB697D"/>
    <w:rsid w:val="00EB6D0E"/>
    <w:rsid w:val="00EB6FC3"/>
    <w:rsid w:val="00EB7676"/>
    <w:rsid w:val="00EB7776"/>
    <w:rsid w:val="00EB7978"/>
    <w:rsid w:val="00EC0031"/>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743"/>
    <w:rsid w:val="00EC4A33"/>
    <w:rsid w:val="00EC4AA4"/>
    <w:rsid w:val="00EC4E93"/>
    <w:rsid w:val="00EC55C8"/>
    <w:rsid w:val="00EC5775"/>
    <w:rsid w:val="00EC5984"/>
    <w:rsid w:val="00EC5AFE"/>
    <w:rsid w:val="00EC5C4F"/>
    <w:rsid w:val="00EC62EB"/>
    <w:rsid w:val="00EC6B16"/>
    <w:rsid w:val="00EC6ED1"/>
    <w:rsid w:val="00EC718D"/>
    <w:rsid w:val="00EC71CF"/>
    <w:rsid w:val="00EC74C9"/>
    <w:rsid w:val="00EC7502"/>
    <w:rsid w:val="00ED0247"/>
    <w:rsid w:val="00ED040E"/>
    <w:rsid w:val="00ED0A25"/>
    <w:rsid w:val="00ED0ED0"/>
    <w:rsid w:val="00ED13B5"/>
    <w:rsid w:val="00ED1556"/>
    <w:rsid w:val="00ED24BF"/>
    <w:rsid w:val="00ED2E10"/>
    <w:rsid w:val="00ED3833"/>
    <w:rsid w:val="00ED4607"/>
    <w:rsid w:val="00ED4BAE"/>
    <w:rsid w:val="00ED5002"/>
    <w:rsid w:val="00ED5075"/>
    <w:rsid w:val="00ED5116"/>
    <w:rsid w:val="00ED5981"/>
    <w:rsid w:val="00ED6462"/>
    <w:rsid w:val="00ED6474"/>
    <w:rsid w:val="00ED68DB"/>
    <w:rsid w:val="00ED6B03"/>
    <w:rsid w:val="00ED6E95"/>
    <w:rsid w:val="00ED7080"/>
    <w:rsid w:val="00ED742B"/>
    <w:rsid w:val="00ED7537"/>
    <w:rsid w:val="00ED75E4"/>
    <w:rsid w:val="00ED789E"/>
    <w:rsid w:val="00ED7AAC"/>
    <w:rsid w:val="00ED7D78"/>
    <w:rsid w:val="00ED7DED"/>
    <w:rsid w:val="00EE04DA"/>
    <w:rsid w:val="00EE084C"/>
    <w:rsid w:val="00EE0F3A"/>
    <w:rsid w:val="00EE16C0"/>
    <w:rsid w:val="00EE1B8F"/>
    <w:rsid w:val="00EE1BA2"/>
    <w:rsid w:val="00EE2048"/>
    <w:rsid w:val="00EE21B7"/>
    <w:rsid w:val="00EE2256"/>
    <w:rsid w:val="00EE247F"/>
    <w:rsid w:val="00EE28D4"/>
    <w:rsid w:val="00EE2C66"/>
    <w:rsid w:val="00EE2CDF"/>
    <w:rsid w:val="00EE31C2"/>
    <w:rsid w:val="00EE3326"/>
    <w:rsid w:val="00EE3C0C"/>
    <w:rsid w:val="00EE4172"/>
    <w:rsid w:val="00EE462B"/>
    <w:rsid w:val="00EE5334"/>
    <w:rsid w:val="00EE597F"/>
    <w:rsid w:val="00EE5A20"/>
    <w:rsid w:val="00EE5E27"/>
    <w:rsid w:val="00EE6112"/>
    <w:rsid w:val="00EE61AF"/>
    <w:rsid w:val="00EE6B26"/>
    <w:rsid w:val="00EE6FB2"/>
    <w:rsid w:val="00EE7405"/>
    <w:rsid w:val="00EE7509"/>
    <w:rsid w:val="00EE7E08"/>
    <w:rsid w:val="00EF0752"/>
    <w:rsid w:val="00EF0965"/>
    <w:rsid w:val="00EF0E15"/>
    <w:rsid w:val="00EF0FBF"/>
    <w:rsid w:val="00EF1503"/>
    <w:rsid w:val="00EF1872"/>
    <w:rsid w:val="00EF1C5E"/>
    <w:rsid w:val="00EF2150"/>
    <w:rsid w:val="00EF2AEA"/>
    <w:rsid w:val="00EF2C72"/>
    <w:rsid w:val="00EF34EB"/>
    <w:rsid w:val="00EF37FA"/>
    <w:rsid w:val="00EF3BDB"/>
    <w:rsid w:val="00EF412E"/>
    <w:rsid w:val="00EF449B"/>
    <w:rsid w:val="00EF4522"/>
    <w:rsid w:val="00EF45E5"/>
    <w:rsid w:val="00EF4B06"/>
    <w:rsid w:val="00EF566B"/>
    <w:rsid w:val="00EF5C88"/>
    <w:rsid w:val="00EF5CAE"/>
    <w:rsid w:val="00EF5D64"/>
    <w:rsid w:val="00EF5D6A"/>
    <w:rsid w:val="00EF5D6D"/>
    <w:rsid w:val="00EF639F"/>
    <w:rsid w:val="00EF6542"/>
    <w:rsid w:val="00EF660E"/>
    <w:rsid w:val="00EF669A"/>
    <w:rsid w:val="00EF66A8"/>
    <w:rsid w:val="00EF685B"/>
    <w:rsid w:val="00EF6AC0"/>
    <w:rsid w:val="00EF6E68"/>
    <w:rsid w:val="00EF7751"/>
    <w:rsid w:val="00EF782B"/>
    <w:rsid w:val="00EF7D3E"/>
    <w:rsid w:val="00F0058B"/>
    <w:rsid w:val="00F008F7"/>
    <w:rsid w:val="00F00CC6"/>
    <w:rsid w:val="00F0137D"/>
    <w:rsid w:val="00F01748"/>
    <w:rsid w:val="00F0177C"/>
    <w:rsid w:val="00F01868"/>
    <w:rsid w:val="00F01ABE"/>
    <w:rsid w:val="00F01F6A"/>
    <w:rsid w:val="00F021E4"/>
    <w:rsid w:val="00F0223A"/>
    <w:rsid w:val="00F023EA"/>
    <w:rsid w:val="00F02A50"/>
    <w:rsid w:val="00F02B1B"/>
    <w:rsid w:val="00F02C18"/>
    <w:rsid w:val="00F03221"/>
    <w:rsid w:val="00F032FB"/>
    <w:rsid w:val="00F034B9"/>
    <w:rsid w:val="00F034F5"/>
    <w:rsid w:val="00F0368E"/>
    <w:rsid w:val="00F0378A"/>
    <w:rsid w:val="00F044C9"/>
    <w:rsid w:val="00F052FE"/>
    <w:rsid w:val="00F05D8B"/>
    <w:rsid w:val="00F0645D"/>
    <w:rsid w:val="00F06667"/>
    <w:rsid w:val="00F06863"/>
    <w:rsid w:val="00F06F0B"/>
    <w:rsid w:val="00F072F0"/>
    <w:rsid w:val="00F074B4"/>
    <w:rsid w:val="00F07773"/>
    <w:rsid w:val="00F07778"/>
    <w:rsid w:val="00F07C4D"/>
    <w:rsid w:val="00F07EF1"/>
    <w:rsid w:val="00F10627"/>
    <w:rsid w:val="00F10698"/>
    <w:rsid w:val="00F11856"/>
    <w:rsid w:val="00F119E0"/>
    <w:rsid w:val="00F11B75"/>
    <w:rsid w:val="00F12293"/>
    <w:rsid w:val="00F123EB"/>
    <w:rsid w:val="00F12D4A"/>
    <w:rsid w:val="00F13A4C"/>
    <w:rsid w:val="00F13A57"/>
    <w:rsid w:val="00F149FA"/>
    <w:rsid w:val="00F150D7"/>
    <w:rsid w:val="00F160C0"/>
    <w:rsid w:val="00F162AC"/>
    <w:rsid w:val="00F16447"/>
    <w:rsid w:val="00F16978"/>
    <w:rsid w:val="00F16B1C"/>
    <w:rsid w:val="00F16CCF"/>
    <w:rsid w:val="00F16EA6"/>
    <w:rsid w:val="00F20740"/>
    <w:rsid w:val="00F20868"/>
    <w:rsid w:val="00F21054"/>
    <w:rsid w:val="00F2125B"/>
    <w:rsid w:val="00F21302"/>
    <w:rsid w:val="00F21599"/>
    <w:rsid w:val="00F217D1"/>
    <w:rsid w:val="00F218CD"/>
    <w:rsid w:val="00F22146"/>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30DFA"/>
    <w:rsid w:val="00F30E98"/>
    <w:rsid w:val="00F310E4"/>
    <w:rsid w:val="00F31238"/>
    <w:rsid w:val="00F316D3"/>
    <w:rsid w:val="00F3177F"/>
    <w:rsid w:val="00F31A5B"/>
    <w:rsid w:val="00F3218A"/>
    <w:rsid w:val="00F321F4"/>
    <w:rsid w:val="00F323AC"/>
    <w:rsid w:val="00F32E48"/>
    <w:rsid w:val="00F344D1"/>
    <w:rsid w:val="00F34C13"/>
    <w:rsid w:val="00F34D62"/>
    <w:rsid w:val="00F351B6"/>
    <w:rsid w:val="00F353BC"/>
    <w:rsid w:val="00F35439"/>
    <w:rsid w:val="00F357B0"/>
    <w:rsid w:val="00F35970"/>
    <w:rsid w:val="00F35C85"/>
    <w:rsid w:val="00F36040"/>
    <w:rsid w:val="00F3608F"/>
    <w:rsid w:val="00F36738"/>
    <w:rsid w:val="00F368EB"/>
    <w:rsid w:val="00F36BDF"/>
    <w:rsid w:val="00F36C03"/>
    <w:rsid w:val="00F36CAD"/>
    <w:rsid w:val="00F36E24"/>
    <w:rsid w:val="00F36F9D"/>
    <w:rsid w:val="00F37206"/>
    <w:rsid w:val="00F37614"/>
    <w:rsid w:val="00F377B6"/>
    <w:rsid w:val="00F37D45"/>
    <w:rsid w:val="00F4067B"/>
    <w:rsid w:val="00F40BE0"/>
    <w:rsid w:val="00F41108"/>
    <w:rsid w:val="00F412E0"/>
    <w:rsid w:val="00F41BAC"/>
    <w:rsid w:val="00F42650"/>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CA8"/>
    <w:rsid w:val="00F500A6"/>
    <w:rsid w:val="00F50451"/>
    <w:rsid w:val="00F5050E"/>
    <w:rsid w:val="00F50577"/>
    <w:rsid w:val="00F5058D"/>
    <w:rsid w:val="00F505C2"/>
    <w:rsid w:val="00F507AC"/>
    <w:rsid w:val="00F511FA"/>
    <w:rsid w:val="00F5145F"/>
    <w:rsid w:val="00F515BF"/>
    <w:rsid w:val="00F5163C"/>
    <w:rsid w:val="00F51786"/>
    <w:rsid w:val="00F51D21"/>
    <w:rsid w:val="00F526C2"/>
    <w:rsid w:val="00F52700"/>
    <w:rsid w:val="00F52845"/>
    <w:rsid w:val="00F52B34"/>
    <w:rsid w:val="00F53494"/>
    <w:rsid w:val="00F535F7"/>
    <w:rsid w:val="00F53620"/>
    <w:rsid w:val="00F53740"/>
    <w:rsid w:val="00F53F9D"/>
    <w:rsid w:val="00F54298"/>
    <w:rsid w:val="00F54300"/>
    <w:rsid w:val="00F5482F"/>
    <w:rsid w:val="00F54D27"/>
    <w:rsid w:val="00F54F45"/>
    <w:rsid w:val="00F550ED"/>
    <w:rsid w:val="00F55558"/>
    <w:rsid w:val="00F5556C"/>
    <w:rsid w:val="00F555C9"/>
    <w:rsid w:val="00F55611"/>
    <w:rsid w:val="00F55F42"/>
    <w:rsid w:val="00F5644B"/>
    <w:rsid w:val="00F56540"/>
    <w:rsid w:val="00F568D4"/>
    <w:rsid w:val="00F56AEF"/>
    <w:rsid w:val="00F56CFD"/>
    <w:rsid w:val="00F56DE4"/>
    <w:rsid w:val="00F57E69"/>
    <w:rsid w:val="00F60993"/>
    <w:rsid w:val="00F60C35"/>
    <w:rsid w:val="00F60DBD"/>
    <w:rsid w:val="00F61011"/>
    <w:rsid w:val="00F610A1"/>
    <w:rsid w:val="00F6132E"/>
    <w:rsid w:val="00F61D22"/>
    <w:rsid w:val="00F61EBC"/>
    <w:rsid w:val="00F6289F"/>
    <w:rsid w:val="00F62CE9"/>
    <w:rsid w:val="00F62F31"/>
    <w:rsid w:val="00F63C21"/>
    <w:rsid w:val="00F63C9B"/>
    <w:rsid w:val="00F63F10"/>
    <w:rsid w:val="00F64361"/>
    <w:rsid w:val="00F645DC"/>
    <w:rsid w:val="00F64714"/>
    <w:rsid w:val="00F64B9D"/>
    <w:rsid w:val="00F651E9"/>
    <w:rsid w:val="00F664A0"/>
    <w:rsid w:val="00F66D5D"/>
    <w:rsid w:val="00F67B05"/>
    <w:rsid w:val="00F67F15"/>
    <w:rsid w:val="00F7003D"/>
    <w:rsid w:val="00F7007D"/>
    <w:rsid w:val="00F70494"/>
    <w:rsid w:val="00F7065B"/>
    <w:rsid w:val="00F7097D"/>
    <w:rsid w:val="00F70A2B"/>
    <w:rsid w:val="00F70B24"/>
    <w:rsid w:val="00F71654"/>
    <w:rsid w:val="00F717E0"/>
    <w:rsid w:val="00F719D6"/>
    <w:rsid w:val="00F71DB2"/>
    <w:rsid w:val="00F72961"/>
    <w:rsid w:val="00F73770"/>
    <w:rsid w:val="00F73CF1"/>
    <w:rsid w:val="00F73DE0"/>
    <w:rsid w:val="00F74949"/>
    <w:rsid w:val="00F74FF3"/>
    <w:rsid w:val="00F75A8B"/>
    <w:rsid w:val="00F75D11"/>
    <w:rsid w:val="00F75EED"/>
    <w:rsid w:val="00F75F80"/>
    <w:rsid w:val="00F76BB0"/>
    <w:rsid w:val="00F76D65"/>
    <w:rsid w:val="00F76D67"/>
    <w:rsid w:val="00F76FAB"/>
    <w:rsid w:val="00F7783E"/>
    <w:rsid w:val="00F77EC1"/>
    <w:rsid w:val="00F802D9"/>
    <w:rsid w:val="00F802E4"/>
    <w:rsid w:val="00F810E6"/>
    <w:rsid w:val="00F812B4"/>
    <w:rsid w:val="00F812DF"/>
    <w:rsid w:val="00F8153A"/>
    <w:rsid w:val="00F816FE"/>
    <w:rsid w:val="00F82557"/>
    <w:rsid w:val="00F82D4F"/>
    <w:rsid w:val="00F82D74"/>
    <w:rsid w:val="00F82DD6"/>
    <w:rsid w:val="00F839E2"/>
    <w:rsid w:val="00F83B03"/>
    <w:rsid w:val="00F83C32"/>
    <w:rsid w:val="00F84013"/>
    <w:rsid w:val="00F85554"/>
    <w:rsid w:val="00F8595C"/>
    <w:rsid w:val="00F85F50"/>
    <w:rsid w:val="00F85FA9"/>
    <w:rsid w:val="00F861FD"/>
    <w:rsid w:val="00F86435"/>
    <w:rsid w:val="00F86552"/>
    <w:rsid w:val="00F867A8"/>
    <w:rsid w:val="00F86A14"/>
    <w:rsid w:val="00F86E66"/>
    <w:rsid w:val="00F86F5B"/>
    <w:rsid w:val="00F875BF"/>
    <w:rsid w:val="00F875DA"/>
    <w:rsid w:val="00F87E1A"/>
    <w:rsid w:val="00F90187"/>
    <w:rsid w:val="00F901D1"/>
    <w:rsid w:val="00F90272"/>
    <w:rsid w:val="00F90635"/>
    <w:rsid w:val="00F907D2"/>
    <w:rsid w:val="00F907EB"/>
    <w:rsid w:val="00F90B39"/>
    <w:rsid w:val="00F9114D"/>
    <w:rsid w:val="00F91233"/>
    <w:rsid w:val="00F9198C"/>
    <w:rsid w:val="00F919FD"/>
    <w:rsid w:val="00F91A46"/>
    <w:rsid w:val="00F91DC2"/>
    <w:rsid w:val="00F91F2C"/>
    <w:rsid w:val="00F922F3"/>
    <w:rsid w:val="00F92430"/>
    <w:rsid w:val="00F92454"/>
    <w:rsid w:val="00F9282E"/>
    <w:rsid w:val="00F92F96"/>
    <w:rsid w:val="00F9398F"/>
    <w:rsid w:val="00F93D84"/>
    <w:rsid w:val="00F944DE"/>
    <w:rsid w:val="00F94532"/>
    <w:rsid w:val="00F9463F"/>
    <w:rsid w:val="00F94C79"/>
    <w:rsid w:val="00F952D2"/>
    <w:rsid w:val="00F9551B"/>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8"/>
    <w:rsid w:val="00FA0E8B"/>
    <w:rsid w:val="00FA144D"/>
    <w:rsid w:val="00FA17F5"/>
    <w:rsid w:val="00FA180E"/>
    <w:rsid w:val="00FA1BD6"/>
    <w:rsid w:val="00FA1CA1"/>
    <w:rsid w:val="00FA24D9"/>
    <w:rsid w:val="00FA2B01"/>
    <w:rsid w:val="00FA2BA9"/>
    <w:rsid w:val="00FA2F21"/>
    <w:rsid w:val="00FA30CC"/>
    <w:rsid w:val="00FA3470"/>
    <w:rsid w:val="00FA35CF"/>
    <w:rsid w:val="00FA3626"/>
    <w:rsid w:val="00FA4D8C"/>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A0F"/>
    <w:rsid w:val="00FB0AA6"/>
    <w:rsid w:val="00FB0D98"/>
    <w:rsid w:val="00FB0E5A"/>
    <w:rsid w:val="00FB1148"/>
    <w:rsid w:val="00FB1789"/>
    <w:rsid w:val="00FB1CC2"/>
    <w:rsid w:val="00FB1D63"/>
    <w:rsid w:val="00FB2756"/>
    <w:rsid w:val="00FB27D8"/>
    <w:rsid w:val="00FB2AD7"/>
    <w:rsid w:val="00FB2F0C"/>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E59"/>
    <w:rsid w:val="00FB6344"/>
    <w:rsid w:val="00FB63CE"/>
    <w:rsid w:val="00FB6534"/>
    <w:rsid w:val="00FB68B4"/>
    <w:rsid w:val="00FB6CD1"/>
    <w:rsid w:val="00FB6EF3"/>
    <w:rsid w:val="00FB74FC"/>
    <w:rsid w:val="00FB7B21"/>
    <w:rsid w:val="00FC0A77"/>
    <w:rsid w:val="00FC0E4F"/>
    <w:rsid w:val="00FC0F81"/>
    <w:rsid w:val="00FC1113"/>
    <w:rsid w:val="00FC166B"/>
    <w:rsid w:val="00FC1797"/>
    <w:rsid w:val="00FC1AFB"/>
    <w:rsid w:val="00FC2029"/>
    <w:rsid w:val="00FC212A"/>
    <w:rsid w:val="00FC23D4"/>
    <w:rsid w:val="00FC28EC"/>
    <w:rsid w:val="00FC2C3B"/>
    <w:rsid w:val="00FC2DD2"/>
    <w:rsid w:val="00FC348B"/>
    <w:rsid w:val="00FC38F7"/>
    <w:rsid w:val="00FC4032"/>
    <w:rsid w:val="00FC4325"/>
    <w:rsid w:val="00FC48F9"/>
    <w:rsid w:val="00FC4A17"/>
    <w:rsid w:val="00FC4C4A"/>
    <w:rsid w:val="00FC4C90"/>
    <w:rsid w:val="00FC4E91"/>
    <w:rsid w:val="00FC5D53"/>
    <w:rsid w:val="00FC5E2D"/>
    <w:rsid w:val="00FC662A"/>
    <w:rsid w:val="00FC6A87"/>
    <w:rsid w:val="00FC7032"/>
    <w:rsid w:val="00FC718D"/>
    <w:rsid w:val="00FC7471"/>
    <w:rsid w:val="00FC74F8"/>
    <w:rsid w:val="00FC7632"/>
    <w:rsid w:val="00FD033A"/>
    <w:rsid w:val="00FD03CC"/>
    <w:rsid w:val="00FD049E"/>
    <w:rsid w:val="00FD0AD2"/>
    <w:rsid w:val="00FD0D01"/>
    <w:rsid w:val="00FD0D04"/>
    <w:rsid w:val="00FD1566"/>
    <w:rsid w:val="00FD174F"/>
    <w:rsid w:val="00FD18B4"/>
    <w:rsid w:val="00FD1F3A"/>
    <w:rsid w:val="00FD1F6D"/>
    <w:rsid w:val="00FD2173"/>
    <w:rsid w:val="00FD2497"/>
    <w:rsid w:val="00FD24BD"/>
    <w:rsid w:val="00FD28B3"/>
    <w:rsid w:val="00FD3676"/>
    <w:rsid w:val="00FD4098"/>
    <w:rsid w:val="00FD40C4"/>
    <w:rsid w:val="00FD4262"/>
    <w:rsid w:val="00FD49E3"/>
    <w:rsid w:val="00FD4C6D"/>
    <w:rsid w:val="00FD4E41"/>
    <w:rsid w:val="00FD5704"/>
    <w:rsid w:val="00FD5ACF"/>
    <w:rsid w:val="00FD5FCD"/>
    <w:rsid w:val="00FD6020"/>
    <w:rsid w:val="00FD64D2"/>
    <w:rsid w:val="00FD6846"/>
    <w:rsid w:val="00FD7495"/>
    <w:rsid w:val="00FD7E5E"/>
    <w:rsid w:val="00FE018D"/>
    <w:rsid w:val="00FE02C0"/>
    <w:rsid w:val="00FE0642"/>
    <w:rsid w:val="00FE06ED"/>
    <w:rsid w:val="00FE08BE"/>
    <w:rsid w:val="00FE0A17"/>
    <w:rsid w:val="00FE12F3"/>
    <w:rsid w:val="00FE19C7"/>
    <w:rsid w:val="00FE1CE7"/>
    <w:rsid w:val="00FE214A"/>
    <w:rsid w:val="00FE219D"/>
    <w:rsid w:val="00FE2286"/>
    <w:rsid w:val="00FE22E9"/>
    <w:rsid w:val="00FE2C74"/>
    <w:rsid w:val="00FE2D1D"/>
    <w:rsid w:val="00FE2DD6"/>
    <w:rsid w:val="00FE346C"/>
    <w:rsid w:val="00FE3557"/>
    <w:rsid w:val="00FE3664"/>
    <w:rsid w:val="00FE3673"/>
    <w:rsid w:val="00FE3BF0"/>
    <w:rsid w:val="00FE4377"/>
    <w:rsid w:val="00FE49AB"/>
    <w:rsid w:val="00FE4B71"/>
    <w:rsid w:val="00FE532A"/>
    <w:rsid w:val="00FE5A05"/>
    <w:rsid w:val="00FE5D24"/>
    <w:rsid w:val="00FE5F19"/>
    <w:rsid w:val="00FE63DB"/>
    <w:rsid w:val="00FE6507"/>
    <w:rsid w:val="00FE6BAC"/>
    <w:rsid w:val="00FE6DB2"/>
    <w:rsid w:val="00FE7ACC"/>
    <w:rsid w:val="00FE7E0B"/>
    <w:rsid w:val="00FF05D7"/>
    <w:rsid w:val="00FF0968"/>
    <w:rsid w:val="00FF0A27"/>
    <w:rsid w:val="00FF0DA1"/>
    <w:rsid w:val="00FF113C"/>
    <w:rsid w:val="00FF12AD"/>
    <w:rsid w:val="00FF14DB"/>
    <w:rsid w:val="00FF18DC"/>
    <w:rsid w:val="00FF1B55"/>
    <w:rsid w:val="00FF21DE"/>
    <w:rsid w:val="00FF259D"/>
    <w:rsid w:val="00FF3067"/>
    <w:rsid w:val="00FF30AA"/>
    <w:rsid w:val="00FF3491"/>
    <w:rsid w:val="00FF34FB"/>
    <w:rsid w:val="00FF4257"/>
    <w:rsid w:val="00FF4562"/>
    <w:rsid w:val="00FF47B8"/>
    <w:rsid w:val="00FF54EF"/>
    <w:rsid w:val="00FF5640"/>
    <w:rsid w:val="00FF5708"/>
    <w:rsid w:val="00FF625A"/>
    <w:rsid w:val="00FF63DA"/>
    <w:rsid w:val="00FF6B38"/>
    <w:rsid w:val="00FF73D9"/>
    <w:rsid w:val="00FF747E"/>
    <w:rsid w:val="00FF75FE"/>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1361146">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1827125">
      <w:bodyDiv w:val="1"/>
      <w:marLeft w:val="0"/>
      <w:marRight w:val="0"/>
      <w:marTop w:val="0"/>
      <w:marBottom w:val="0"/>
      <w:divBdr>
        <w:top w:val="none" w:sz="0" w:space="0" w:color="auto"/>
        <w:left w:val="none" w:sz="0" w:space="0" w:color="auto"/>
        <w:bottom w:val="none" w:sz="0" w:space="0" w:color="auto"/>
        <w:right w:val="none" w:sz="0" w:space="0" w:color="auto"/>
      </w:divBdr>
      <w:divsChild>
        <w:div w:id="107313846">
          <w:marLeft w:val="0"/>
          <w:marRight w:val="0"/>
          <w:marTop w:val="0"/>
          <w:marBottom w:val="0"/>
          <w:divBdr>
            <w:top w:val="none" w:sz="0" w:space="0" w:color="auto"/>
            <w:left w:val="none" w:sz="0" w:space="0" w:color="auto"/>
            <w:bottom w:val="none" w:sz="0" w:space="0" w:color="auto"/>
            <w:right w:val="none" w:sz="0" w:space="0" w:color="auto"/>
          </w:divBdr>
          <w:divsChild>
            <w:div w:id="528449024">
              <w:marLeft w:val="0"/>
              <w:marRight w:val="0"/>
              <w:marTop w:val="0"/>
              <w:marBottom w:val="0"/>
              <w:divBdr>
                <w:top w:val="none" w:sz="0" w:space="0" w:color="auto"/>
                <w:left w:val="none" w:sz="0" w:space="0" w:color="auto"/>
                <w:bottom w:val="none" w:sz="0" w:space="0" w:color="auto"/>
                <w:right w:val="none" w:sz="0" w:space="0" w:color="auto"/>
              </w:divBdr>
              <w:divsChild>
                <w:div w:id="2006274728">
                  <w:marLeft w:val="0"/>
                  <w:marRight w:val="0"/>
                  <w:marTop w:val="0"/>
                  <w:marBottom w:val="0"/>
                  <w:divBdr>
                    <w:top w:val="none" w:sz="0" w:space="0" w:color="auto"/>
                    <w:left w:val="none" w:sz="0" w:space="0" w:color="auto"/>
                    <w:bottom w:val="none" w:sz="0" w:space="0" w:color="auto"/>
                    <w:right w:val="none" w:sz="0" w:space="0" w:color="auto"/>
                  </w:divBdr>
                </w:div>
              </w:divsChild>
            </w:div>
            <w:div w:id="1878856278">
              <w:marLeft w:val="0"/>
              <w:marRight w:val="0"/>
              <w:marTop w:val="0"/>
              <w:marBottom w:val="0"/>
              <w:divBdr>
                <w:top w:val="none" w:sz="0" w:space="0" w:color="auto"/>
                <w:left w:val="none" w:sz="0" w:space="0" w:color="auto"/>
                <w:bottom w:val="none" w:sz="0" w:space="0" w:color="auto"/>
                <w:right w:val="none" w:sz="0" w:space="0" w:color="auto"/>
              </w:divBdr>
            </w:div>
          </w:divsChild>
        </w:div>
        <w:div w:id="140269528">
          <w:marLeft w:val="0"/>
          <w:marRight w:val="0"/>
          <w:marTop w:val="0"/>
          <w:marBottom w:val="0"/>
          <w:divBdr>
            <w:top w:val="none" w:sz="0" w:space="0" w:color="auto"/>
            <w:left w:val="none" w:sz="0" w:space="0" w:color="auto"/>
            <w:bottom w:val="none" w:sz="0" w:space="0" w:color="auto"/>
            <w:right w:val="none" w:sz="0" w:space="0" w:color="auto"/>
          </w:divBdr>
          <w:divsChild>
            <w:div w:id="229467423">
              <w:marLeft w:val="0"/>
              <w:marRight w:val="0"/>
              <w:marTop w:val="0"/>
              <w:marBottom w:val="0"/>
              <w:divBdr>
                <w:top w:val="none" w:sz="0" w:space="0" w:color="auto"/>
                <w:left w:val="none" w:sz="0" w:space="0" w:color="auto"/>
                <w:bottom w:val="none" w:sz="0" w:space="0" w:color="auto"/>
                <w:right w:val="none" w:sz="0" w:space="0" w:color="auto"/>
              </w:divBdr>
            </w:div>
          </w:divsChild>
        </w:div>
        <w:div w:id="142620963">
          <w:marLeft w:val="0"/>
          <w:marRight w:val="0"/>
          <w:marTop w:val="0"/>
          <w:marBottom w:val="0"/>
          <w:divBdr>
            <w:top w:val="none" w:sz="0" w:space="0" w:color="auto"/>
            <w:left w:val="none" w:sz="0" w:space="0" w:color="auto"/>
            <w:bottom w:val="none" w:sz="0" w:space="0" w:color="auto"/>
            <w:right w:val="none" w:sz="0" w:space="0" w:color="auto"/>
          </w:divBdr>
          <w:divsChild>
            <w:div w:id="343097463">
              <w:marLeft w:val="0"/>
              <w:marRight w:val="0"/>
              <w:marTop w:val="0"/>
              <w:marBottom w:val="0"/>
              <w:divBdr>
                <w:top w:val="none" w:sz="0" w:space="0" w:color="auto"/>
                <w:left w:val="none" w:sz="0" w:space="0" w:color="auto"/>
                <w:bottom w:val="none" w:sz="0" w:space="0" w:color="auto"/>
                <w:right w:val="none" w:sz="0" w:space="0" w:color="auto"/>
              </w:divBdr>
            </w:div>
            <w:div w:id="2144536383">
              <w:marLeft w:val="0"/>
              <w:marRight w:val="0"/>
              <w:marTop w:val="0"/>
              <w:marBottom w:val="0"/>
              <w:divBdr>
                <w:top w:val="none" w:sz="0" w:space="0" w:color="auto"/>
                <w:left w:val="none" w:sz="0" w:space="0" w:color="auto"/>
                <w:bottom w:val="none" w:sz="0" w:space="0" w:color="auto"/>
                <w:right w:val="none" w:sz="0" w:space="0" w:color="auto"/>
              </w:divBdr>
              <w:divsChild>
                <w:div w:id="9803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8590">
          <w:marLeft w:val="0"/>
          <w:marRight w:val="0"/>
          <w:marTop w:val="0"/>
          <w:marBottom w:val="0"/>
          <w:divBdr>
            <w:top w:val="none" w:sz="0" w:space="0" w:color="auto"/>
            <w:left w:val="none" w:sz="0" w:space="0" w:color="auto"/>
            <w:bottom w:val="none" w:sz="0" w:space="0" w:color="auto"/>
            <w:right w:val="none" w:sz="0" w:space="0" w:color="auto"/>
          </w:divBdr>
          <w:divsChild>
            <w:div w:id="1873689032">
              <w:marLeft w:val="0"/>
              <w:marRight w:val="0"/>
              <w:marTop w:val="0"/>
              <w:marBottom w:val="0"/>
              <w:divBdr>
                <w:top w:val="none" w:sz="0" w:space="0" w:color="auto"/>
                <w:left w:val="none" w:sz="0" w:space="0" w:color="auto"/>
                <w:bottom w:val="none" w:sz="0" w:space="0" w:color="auto"/>
                <w:right w:val="none" w:sz="0" w:space="0" w:color="auto"/>
              </w:divBdr>
            </w:div>
            <w:div w:id="2100833480">
              <w:marLeft w:val="0"/>
              <w:marRight w:val="0"/>
              <w:marTop w:val="0"/>
              <w:marBottom w:val="0"/>
              <w:divBdr>
                <w:top w:val="none" w:sz="0" w:space="0" w:color="auto"/>
                <w:left w:val="none" w:sz="0" w:space="0" w:color="auto"/>
                <w:bottom w:val="none" w:sz="0" w:space="0" w:color="auto"/>
                <w:right w:val="none" w:sz="0" w:space="0" w:color="auto"/>
              </w:divBdr>
              <w:divsChild>
                <w:div w:id="133773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9802">
          <w:marLeft w:val="0"/>
          <w:marRight w:val="0"/>
          <w:marTop w:val="0"/>
          <w:marBottom w:val="0"/>
          <w:divBdr>
            <w:top w:val="none" w:sz="0" w:space="0" w:color="auto"/>
            <w:left w:val="none" w:sz="0" w:space="0" w:color="auto"/>
            <w:bottom w:val="none" w:sz="0" w:space="0" w:color="auto"/>
            <w:right w:val="none" w:sz="0" w:space="0" w:color="auto"/>
          </w:divBdr>
          <w:divsChild>
            <w:div w:id="1029992876">
              <w:marLeft w:val="0"/>
              <w:marRight w:val="0"/>
              <w:marTop w:val="0"/>
              <w:marBottom w:val="0"/>
              <w:divBdr>
                <w:top w:val="none" w:sz="0" w:space="0" w:color="auto"/>
                <w:left w:val="none" w:sz="0" w:space="0" w:color="auto"/>
                <w:bottom w:val="none" w:sz="0" w:space="0" w:color="auto"/>
                <w:right w:val="none" w:sz="0" w:space="0" w:color="auto"/>
              </w:divBdr>
            </w:div>
          </w:divsChild>
        </w:div>
        <w:div w:id="200828455">
          <w:marLeft w:val="0"/>
          <w:marRight w:val="0"/>
          <w:marTop w:val="0"/>
          <w:marBottom w:val="0"/>
          <w:divBdr>
            <w:top w:val="none" w:sz="0" w:space="0" w:color="auto"/>
            <w:left w:val="none" w:sz="0" w:space="0" w:color="auto"/>
            <w:bottom w:val="none" w:sz="0" w:space="0" w:color="auto"/>
            <w:right w:val="none" w:sz="0" w:space="0" w:color="auto"/>
          </w:divBdr>
          <w:divsChild>
            <w:div w:id="197007715">
              <w:marLeft w:val="0"/>
              <w:marRight w:val="0"/>
              <w:marTop w:val="0"/>
              <w:marBottom w:val="0"/>
              <w:divBdr>
                <w:top w:val="none" w:sz="0" w:space="0" w:color="auto"/>
                <w:left w:val="none" w:sz="0" w:space="0" w:color="auto"/>
                <w:bottom w:val="none" w:sz="0" w:space="0" w:color="auto"/>
                <w:right w:val="none" w:sz="0" w:space="0" w:color="auto"/>
              </w:divBdr>
            </w:div>
          </w:divsChild>
        </w:div>
        <w:div w:id="202788835">
          <w:marLeft w:val="0"/>
          <w:marRight w:val="0"/>
          <w:marTop w:val="0"/>
          <w:marBottom w:val="0"/>
          <w:divBdr>
            <w:top w:val="none" w:sz="0" w:space="0" w:color="auto"/>
            <w:left w:val="none" w:sz="0" w:space="0" w:color="auto"/>
            <w:bottom w:val="none" w:sz="0" w:space="0" w:color="auto"/>
            <w:right w:val="none" w:sz="0" w:space="0" w:color="auto"/>
          </w:divBdr>
          <w:divsChild>
            <w:div w:id="230891215">
              <w:marLeft w:val="0"/>
              <w:marRight w:val="0"/>
              <w:marTop w:val="0"/>
              <w:marBottom w:val="0"/>
              <w:divBdr>
                <w:top w:val="none" w:sz="0" w:space="0" w:color="auto"/>
                <w:left w:val="none" w:sz="0" w:space="0" w:color="auto"/>
                <w:bottom w:val="none" w:sz="0" w:space="0" w:color="auto"/>
                <w:right w:val="none" w:sz="0" w:space="0" w:color="auto"/>
              </w:divBdr>
            </w:div>
          </w:divsChild>
        </w:div>
        <w:div w:id="253125129">
          <w:marLeft w:val="0"/>
          <w:marRight w:val="0"/>
          <w:marTop w:val="0"/>
          <w:marBottom w:val="0"/>
          <w:divBdr>
            <w:top w:val="none" w:sz="0" w:space="0" w:color="auto"/>
            <w:left w:val="none" w:sz="0" w:space="0" w:color="auto"/>
            <w:bottom w:val="none" w:sz="0" w:space="0" w:color="auto"/>
            <w:right w:val="none" w:sz="0" w:space="0" w:color="auto"/>
          </w:divBdr>
          <w:divsChild>
            <w:div w:id="147484375">
              <w:marLeft w:val="0"/>
              <w:marRight w:val="0"/>
              <w:marTop w:val="0"/>
              <w:marBottom w:val="0"/>
              <w:divBdr>
                <w:top w:val="none" w:sz="0" w:space="0" w:color="auto"/>
                <w:left w:val="none" w:sz="0" w:space="0" w:color="auto"/>
                <w:bottom w:val="none" w:sz="0" w:space="0" w:color="auto"/>
                <w:right w:val="none" w:sz="0" w:space="0" w:color="auto"/>
              </w:divBdr>
            </w:div>
            <w:div w:id="1995403976">
              <w:marLeft w:val="0"/>
              <w:marRight w:val="0"/>
              <w:marTop w:val="0"/>
              <w:marBottom w:val="0"/>
              <w:divBdr>
                <w:top w:val="none" w:sz="0" w:space="0" w:color="auto"/>
                <w:left w:val="none" w:sz="0" w:space="0" w:color="auto"/>
                <w:bottom w:val="none" w:sz="0" w:space="0" w:color="auto"/>
                <w:right w:val="none" w:sz="0" w:space="0" w:color="auto"/>
              </w:divBdr>
              <w:divsChild>
                <w:div w:id="149534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65302">
          <w:marLeft w:val="0"/>
          <w:marRight w:val="0"/>
          <w:marTop w:val="0"/>
          <w:marBottom w:val="0"/>
          <w:divBdr>
            <w:top w:val="none" w:sz="0" w:space="0" w:color="auto"/>
            <w:left w:val="none" w:sz="0" w:space="0" w:color="auto"/>
            <w:bottom w:val="none" w:sz="0" w:space="0" w:color="auto"/>
            <w:right w:val="none" w:sz="0" w:space="0" w:color="auto"/>
          </w:divBdr>
          <w:divsChild>
            <w:div w:id="2105152087">
              <w:marLeft w:val="0"/>
              <w:marRight w:val="0"/>
              <w:marTop w:val="0"/>
              <w:marBottom w:val="0"/>
              <w:divBdr>
                <w:top w:val="none" w:sz="0" w:space="0" w:color="auto"/>
                <w:left w:val="none" w:sz="0" w:space="0" w:color="auto"/>
                <w:bottom w:val="none" w:sz="0" w:space="0" w:color="auto"/>
                <w:right w:val="none" w:sz="0" w:space="0" w:color="auto"/>
              </w:divBdr>
            </w:div>
          </w:divsChild>
        </w:div>
        <w:div w:id="315652758">
          <w:marLeft w:val="0"/>
          <w:marRight w:val="0"/>
          <w:marTop w:val="0"/>
          <w:marBottom w:val="0"/>
          <w:divBdr>
            <w:top w:val="none" w:sz="0" w:space="0" w:color="auto"/>
            <w:left w:val="none" w:sz="0" w:space="0" w:color="auto"/>
            <w:bottom w:val="none" w:sz="0" w:space="0" w:color="auto"/>
            <w:right w:val="none" w:sz="0" w:space="0" w:color="auto"/>
          </w:divBdr>
          <w:divsChild>
            <w:div w:id="478617262">
              <w:marLeft w:val="0"/>
              <w:marRight w:val="0"/>
              <w:marTop w:val="0"/>
              <w:marBottom w:val="0"/>
              <w:divBdr>
                <w:top w:val="none" w:sz="0" w:space="0" w:color="auto"/>
                <w:left w:val="none" w:sz="0" w:space="0" w:color="auto"/>
                <w:bottom w:val="none" w:sz="0" w:space="0" w:color="auto"/>
                <w:right w:val="none" w:sz="0" w:space="0" w:color="auto"/>
              </w:divBdr>
              <w:divsChild>
                <w:div w:id="1156073851">
                  <w:marLeft w:val="0"/>
                  <w:marRight w:val="0"/>
                  <w:marTop w:val="0"/>
                  <w:marBottom w:val="0"/>
                  <w:divBdr>
                    <w:top w:val="none" w:sz="0" w:space="0" w:color="auto"/>
                    <w:left w:val="none" w:sz="0" w:space="0" w:color="auto"/>
                    <w:bottom w:val="none" w:sz="0" w:space="0" w:color="auto"/>
                    <w:right w:val="none" w:sz="0" w:space="0" w:color="auto"/>
                  </w:divBdr>
                </w:div>
              </w:divsChild>
            </w:div>
            <w:div w:id="930241321">
              <w:marLeft w:val="0"/>
              <w:marRight w:val="0"/>
              <w:marTop w:val="0"/>
              <w:marBottom w:val="0"/>
              <w:divBdr>
                <w:top w:val="none" w:sz="0" w:space="0" w:color="auto"/>
                <w:left w:val="none" w:sz="0" w:space="0" w:color="auto"/>
                <w:bottom w:val="none" w:sz="0" w:space="0" w:color="auto"/>
                <w:right w:val="none" w:sz="0" w:space="0" w:color="auto"/>
              </w:divBdr>
            </w:div>
          </w:divsChild>
        </w:div>
        <w:div w:id="462039479">
          <w:marLeft w:val="0"/>
          <w:marRight w:val="0"/>
          <w:marTop w:val="0"/>
          <w:marBottom w:val="0"/>
          <w:divBdr>
            <w:top w:val="none" w:sz="0" w:space="0" w:color="auto"/>
            <w:left w:val="none" w:sz="0" w:space="0" w:color="auto"/>
            <w:bottom w:val="none" w:sz="0" w:space="0" w:color="auto"/>
            <w:right w:val="none" w:sz="0" w:space="0" w:color="auto"/>
          </w:divBdr>
          <w:divsChild>
            <w:div w:id="820080231">
              <w:marLeft w:val="0"/>
              <w:marRight w:val="0"/>
              <w:marTop w:val="0"/>
              <w:marBottom w:val="0"/>
              <w:divBdr>
                <w:top w:val="none" w:sz="0" w:space="0" w:color="auto"/>
                <w:left w:val="none" w:sz="0" w:space="0" w:color="auto"/>
                <w:bottom w:val="none" w:sz="0" w:space="0" w:color="auto"/>
                <w:right w:val="none" w:sz="0" w:space="0" w:color="auto"/>
              </w:divBdr>
            </w:div>
            <w:div w:id="1714118176">
              <w:marLeft w:val="0"/>
              <w:marRight w:val="0"/>
              <w:marTop w:val="0"/>
              <w:marBottom w:val="0"/>
              <w:divBdr>
                <w:top w:val="none" w:sz="0" w:space="0" w:color="auto"/>
                <w:left w:val="none" w:sz="0" w:space="0" w:color="auto"/>
                <w:bottom w:val="none" w:sz="0" w:space="0" w:color="auto"/>
                <w:right w:val="none" w:sz="0" w:space="0" w:color="auto"/>
              </w:divBdr>
              <w:divsChild>
                <w:div w:id="38760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324954">
          <w:marLeft w:val="0"/>
          <w:marRight w:val="0"/>
          <w:marTop w:val="0"/>
          <w:marBottom w:val="0"/>
          <w:divBdr>
            <w:top w:val="none" w:sz="0" w:space="0" w:color="auto"/>
            <w:left w:val="none" w:sz="0" w:space="0" w:color="auto"/>
            <w:bottom w:val="none" w:sz="0" w:space="0" w:color="auto"/>
            <w:right w:val="none" w:sz="0" w:space="0" w:color="auto"/>
          </w:divBdr>
          <w:divsChild>
            <w:div w:id="996961145">
              <w:marLeft w:val="0"/>
              <w:marRight w:val="0"/>
              <w:marTop w:val="0"/>
              <w:marBottom w:val="0"/>
              <w:divBdr>
                <w:top w:val="none" w:sz="0" w:space="0" w:color="auto"/>
                <w:left w:val="none" w:sz="0" w:space="0" w:color="auto"/>
                <w:bottom w:val="none" w:sz="0" w:space="0" w:color="auto"/>
                <w:right w:val="none" w:sz="0" w:space="0" w:color="auto"/>
              </w:divBdr>
            </w:div>
            <w:div w:id="1147430716">
              <w:marLeft w:val="0"/>
              <w:marRight w:val="0"/>
              <w:marTop w:val="0"/>
              <w:marBottom w:val="0"/>
              <w:divBdr>
                <w:top w:val="none" w:sz="0" w:space="0" w:color="auto"/>
                <w:left w:val="none" w:sz="0" w:space="0" w:color="auto"/>
                <w:bottom w:val="none" w:sz="0" w:space="0" w:color="auto"/>
                <w:right w:val="none" w:sz="0" w:space="0" w:color="auto"/>
              </w:divBdr>
              <w:divsChild>
                <w:div w:id="50104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948">
          <w:marLeft w:val="0"/>
          <w:marRight w:val="0"/>
          <w:marTop w:val="0"/>
          <w:marBottom w:val="0"/>
          <w:divBdr>
            <w:top w:val="none" w:sz="0" w:space="0" w:color="auto"/>
            <w:left w:val="none" w:sz="0" w:space="0" w:color="auto"/>
            <w:bottom w:val="none" w:sz="0" w:space="0" w:color="auto"/>
            <w:right w:val="none" w:sz="0" w:space="0" w:color="auto"/>
          </w:divBdr>
          <w:divsChild>
            <w:div w:id="153687045">
              <w:marLeft w:val="0"/>
              <w:marRight w:val="0"/>
              <w:marTop w:val="0"/>
              <w:marBottom w:val="0"/>
              <w:divBdr>
                <w:top w:val="none" w:sz="0" w:space="0" w:color="auto"/>
                <w:left w:val="none" w:sz="0" w:space="0" w:color="auto"/>
                <w:bottom w:val="none" w:sz="0" w:space="0" w:color="auto"/>
                <w:right w:val="none" w:sz="0" w:space="0" w:color="auto"/>
              </w:divBdr>
              <w:divsChild>
                <w:div w:id="10879710">
                  <w:marLeft w:val="0"/>
                  <w:marRight w:val="0"/>
                  <w:marTop w:val="0"/>
                  <w:marBottom w:val="0"/>
                  <w:divBdr>
                    <w:top w:val="none" w:sz="0" w:space="0" w:color="auto"/>
                    <w:left w:val="none" w:sz="0" w:space="0" w:color="auto"/>
                    <w:bottom w:val="none" w:sz="0" w:space="0" w:color="auto"/>
                    <w:right w:val="none" w:sz="0" w:space="0" w:color="auto"/>
                  </w:divBdr>
                </w:div>
              </w:divsChild>
            </w:div>
            <w:div w:id="895551188">
              <w:marLeft w:val="0"/>
              <w:marRight w:val="0"/>
              <w:marTop w:val="0"/>
              <w:marBottom w:val="0"/>
              <w:divBdr>
                <w:top w:val="none" w:sz="0" w:space="0" w:color="auto"/>
                <w:left w:val="none" w:sz="0" w:space="0" w:color="auto"/>
                <w:bottom w:val="none" w:sz="0" w:space="0" w:color="auto"/>
                <w:right w:val="none" w:sz="0" w:space="0" w:color="auto"/>
              </w:divBdr>
            </w:div>
          </w:divsChild>
        </w:div>
        <w:div w:id="710112474">
          <w:marLeft w:val="0"/>
          <w:marRight w:val="0"/>
          <w:marTop w:val="0"/>
          <w:marBottom w:val="0"/>
          <w:divBdr>
            <w:top w:val="none" w:sz="0" w:space="0" w:color="auto"/>
            <w:left w:val="none" w:sz="0" w:space="0" w:color="auto"/>
            <w:bottom w:val="none" w:sz="0" w:space="0" w:color="auto"/>
            <w:right w:val="none" w:sz="0" w:space="0" w:color="auto"/>
          </w:divBdr>
          <w:divsChild>
            <w:div w:id="819737642">
              <w:marLeft w:val="0"/>
              <w:marRight w:val="0"/>
              <w:marTop w:val="0"/>
              <w:marBottom w:val="0"/>
              <w:divBdr>
                <w:top w:val="none" w:sz="0" w:space="0" w:color="auto"/>
                <w:left w:val="none" w:sz="0" w:space="0" w:color="auto"/>
                <w:bottom w:val="none" w:sz="0" w:space="0" w:color="auto"/>
                <w:right w:val="none" w:sz="0" w:space="0" w:color="auto"/>
              </w:divBdr>
            </w:div>
            <w:div w:id="1691686164">
              <w:marLeft w:val="0"/>
              <w:marRight w:val="0"/>
              <w:marTop w:val="0"/>
              <w:marBottom w:val="0"/>
              <w:divBdr>
                <w:top w:val="none" w:sz="0" w:space="0" w:color="auto"/>
                <w:left w:val="none" w:sz="0" w:space="0" w:color="auto"/>
                <w:bottom w:val="none" w:sz="0" w:space="0" w:color="auto"/>
                <w:right w:val="none" w:sz="0" w:space="0" w:color="auto"/>
              </w:divBdr>
              <w:divsChild>
                <w:div w:id="13356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97257">
          <w:marLeft w:val="0"/>
          <w:marRight w:val="0"/>
          <w:marTop w:val="0"/>
          <w:marBottom w:val="0"/>
          <w:divBdr>
            <w:top w:val="none" w:sz="0" w:space="0" w:color="auto"/>
            <w:left w:val="none" w:sz="0" w:space="0" w:color="auto"/>
            <w:bottom w:val="none" w:sz="0" w:space="0" w:color="auto"/>
            <w:right w:val="none" w:sz="0" w:space="0" w:color="auto"/>
          </w:divBdr>
          <w:divsChild>
            <w:div w:id="910382824">
              <w:marLeft w:val="0"/>
              <w:marRight w:val="0"/>
              <w:marTop w:val="0"/>
              <w:marBottom w:val="0"/>
              <w:divBdr>
                <w:top w:val="none" w:sz="0" w:space="0" w:color="auto"/>
                <w:left w:val="none" w:sz="0" w:space="0" w:color="auto"/>
                <w:bottom w:val="none" w:sz="0" w:space="0" w:color="auto"/>
                <w:right w:val="none" w:sz="0" w:space="0" w:color="auto"/>
              </w:divBdr>
              <w:divsChild>
                <w:div w:id="1887715571">
                  <w:marLeft w:val="0"/>
                  <w:marRight w:val="0"/>
                  <w:marTop w:val="0"/>
                  <w:marBottom w:val="0"/>
                  <w:divBdr>
                    <w:top w:val="none" w:sz="0" w:space="0" w:color="auto"/>
                    <w:left w:val="none" w:sz="0" w:space="0" w:color="auto"/>
                    <w:bottom w:val="none" w:sz="0" w:space="0" w:color="auto"/>
                    <w:right w:val="none" w:sz="0" w:space="0" w:color="auto"/>
                  </w:divBdr>
                </w:div>
              </w:divsChild>
            </w:div>
            <w:div w:id="1964967232">
              <w:marLeft w:val="0"/>
              <w:marRight w:val="0"/>
              <w:marTop w:val="0"/>
              <w:marBottom w:val="0"/>
              <w:divBdr>
                <w:top w:val="none" w:sz="0" w:space="0" w:color="auto"/>
                <w:left w:val="none" w:sz="0" w:space="0" w:color="auto"/>
                <w:bottom w:val="none" w:sz="0" w:space="0" w:color="auto"/>
                <w:right w:val="none" w:sz="0" w:space="0" w:color="auto"/>
              </w:divBdr>
            </w:div>
          </w:divsChild>
        </w:div>
        <w:div w:id="782501403">
          <w:marLeft w:val="0"/>
          <w:marRight w:val="0"/>
          <w:marTop w:val="0"/>
          <w:marBottom w:val="0"/>
          <w:divBdr>
            <w:top w:val="none" w:sz="0" w:space="0" w:color="auto"/>
            <w:left w:val="none" w:sz="0" w:space="0" w:color="auto"/>
            <w:bottom w:val="none" w:sz="0" w:space="0" w:color="auto"/>
            <w:right w:val="none" w:sz="0" w:space="0" w:color="auto"/>
          </w:divBdr>
          <w:divsChild>
            <w:div w:id="396439733">
              <w:marLeft w:val="0"/>
              <w:marRight w:val="0"/>
              <w:marTop w:val="0"/>
              <w:marBottom w:val="0"/>
              <w:divBdr>
                <w:top w:val="none" w:sz="0" w:space="0" w:color="auto"/>
                <w:left w:val="none" w:sz="0" w:space="0" w:color="auto"/>
                <w:bottom w:val="none" w:sz="0" w:space="0" w:color="auto"/>
                <w:right w:val="none" w:sz="0" w:space="0" w:color="auto"/>
              </w:divBdr>
            </w:div>
          </w:divsChild>
        </w:div>
        <w:div w:id="803087732">
          <w:marLeft w:val="0"/>
          <w:marRight w:val="0"/>
          <w:marTop w:val="0"/>
          <w:marBottom w:val="0"/>
          <w:divBdr>
            <w:top w:val="none" w:sz="0" w:space="0" w:color="auto"/>
            <w:left w:val="none" w:sz="0" w:space="0" w:color="auto"/>
            <w:bottom w:val="none" w:sz="0" w:space="0" w:color="auto"/>
            <w:right w:val="none" w:sz="0" w:space="0" w:color="auto"/>
          </w:divBdr>
          <w:divsChild>
            <w:div w:id="2087220503">
              <w:marLeft w:val="0"/>
              <w:marRight w:val="0"/>
              <w:marTop w:val="0"/>
              <w:marBottom w:val="0"/>
              <w:divBdr>
                <w:top w:val="none" w:sz="0" w:space="0" w:color="auto"/>
                <w:left w:val="none" w:sz="0" w:space="0" w:color="auto"/>
                <w:bottom w:val="none" w:sz="0" w:space="0" w:color="auto"/>
                <w:right w:val="none" w:sz="0" w:space="0" w:color="auto"/>
              </w:divBdr>
            </w:div>
          </w:divsChild>
        </w:div>
        <w:div w:id="814029548">
          <w:marLeft w:val="0"/>
          <w:marRight w:val="0"/>
          <w:marTop w:val="0"/>
          <w:marBottom w:val="0"/>
          <w:divBdr>
            <w:top w:val="none" w:sz="0" w:space="0" w:color="auto"/>
            <w:left w:val="none" w:sz="0" w:space="0" w:color="auto"/>
            <w:bottom w:val="none" w:sz="0" w:space="0" w:color="auto"/>
            <w:right w:val="none" w:sz="0" w:space="0" w:color="auto"/>
          </w:divBdr>
          <w:divsChild>
            <w:div w:id="46804646">
              <w:marLeft w:val="0"/>
              <w:marRight w:val="0"/>
              <w:marTop w:val="0"/>
              <w:marBottom w:val="0"/>
              <w:divBdr>
                <w:top w:val="none" w:sz="0" w:space="0" w:color="auto"/>
                <w:left w:val="none" w:sz="0" w:space="0" w:color="auto"/>
                <w:bottom w:val="none" w:sz="0" w:space="0" w:color="auto"/>
                <w:right w:val="none" w:sz="0" w:space="0" w:color="auto"/>
              </w:divBdr>
            </w:div>
          </w:divsChild>
        </w:div>
        <w:div w:id="984965352">
          <w:marLeft w:val="0"/>
          <w:marRight w:val="0"/>
          <w:marTop w:val="0"/>
          <w:marBottom w:val="0"/>
          <w:divBdr>
            <w:top w:val="none" w:sz="0" w:space="0" w:color="auto"/>
            <w:left w:val="none" w:sz="0" w:space="0" w:color="auto"/>
            <w:bottom w:val="none" w:sz="0" w:space="0" w:color="auto"/>
            <w:right w:val="none" w:sz="0" w:space="0" w:color="auto"/>
          </w:divBdr>
          <w:divsChild>
            <w:div w:id="1341663273">
              <w:marLeft w:val="0"/>
              <w:marRight w:val="0"/>
              <w:marTop w:val="0"/>
              <w:marBottom w:val="0"/>
              <w:divBdr>
                <w:top w:val="none" w:sz="0" w:space="0" w:color="auto"/>
                <w:left w:val="none" w:sz="0" w:space="0" w:color="auto"/>
                <w:bottom w:val="none" w:sz="0" w:space="0" w:color="auto"/>
                <w:right w:val="none" w:sz="0" w:space="0" w:color="auto"/>
              </w:divBdr>
              <w:divsChild>
                <w:div w:id="800541880">
                  <w:marLeft w:val="0"/>
                  <w:marRight w:val="0"/>
                  <w:marTop w:val="0"/>
                  <w:marBottom w:val="0"/>
                  <w:divBdr>
                    <w:top w:val="none" w:sz="0" w:space="0" w:color="auto"/>
                    <w:left w:val="none" w:sz="0" w:space="0" w:color="auto"/>
                    <w:bottom w:val="none" w:sz="0" w:space="0" w:color="auto"/>
                    <w:right w:val="none" w:sz="0" w:space="0" w:color="auto"/>
                  </w:divBdr>
                </w:div>
              </w:divsChild>
            </w:div>
            <w:div w:id="1423069858">
              <w:marLeft w:val="0"/>
              <w:marRight w:val="0"/>
              <w:marTop w:val="0"/>
              <w:marBottom w:val="0"/>
              <w:divBdr>
                <w:top w:val="none" w:sz="0" w:space="0" w:color="auto"/>
                <w:left w:val="none" w:sz="0" w:space="0" w:color="auto"/>
                <w:bottom w:val="none" w:sz="0" w:space="0" w:color="auto"/>
                <w:right w:val="none" w:sz="0" w:space="0" w:color="auto"/>
              </w:divBdr>
            </w:div>
          </w:divsChild>
        </w:div>
        <w:div w:id="1006326490">
          <w:marLeft w:val="0"/>
          <w:marRight w:val="0"/>
          <w:marTop w:val="0"/>
          <w:marBottom w:val="0"/>
          <w:divBdr>
            <w:top w:val="none" w:sz="0" w:space="0" w:color="auto"/>
            <w:left w:val="none" w:sz="0" w:space="0" w:color="auto"/>
            <w:bottom w:val="none" w:sz="0" w:space="0" w:color="auto"/>
            <w:right w:val="none" w:sz="0" w:space="0" w:color="auto"/>
          </w:divBdr>
          <w:divsChild>
            <w:div w:id="169832217">
              <w:marLeft w:val="0"/>
              <w:marRight w:val="0"/>
              <w:marTop w:val="0"/>
              <w:marBottom w:val="0"/>
              <w:divBdr>
                <w:top w:val="none" w:sz="0" w:space="0" w:color="auto"/>
                <w:left w:val="none" w:sz="0" w:space="0" w:color="auto"/>
                <w:bottom w:val="none" w:sz="0" w:space="0" w:color="auto"/>
                <w:right w:val="none" w:sz="0" w:space="0" w:color="auto"/>
              </w:divBdr>
            </w:div>
          </w:divsChild>
        </w:div>
        <w:div w:id="1012489328">
          <w:marLeft w:val="0"/>
          <w:marRight w:val="0"/>
          <w:marTop w:val="0"/>
          <w:marBottom w:val="0"/>
          <w:divBdr>
            <w:top w:val="none" w:sz="0" w:space="0" w:color="auto"/>
            <w:left w:val="none" w:sz="0" w:space="0" w:color="auto"/>
            <w:bottom w:val="none" w:sz="0" w:space="0" w:color="auto"/>
            <w:right w:val="none" w:sz="0" w:space="0" w:color="auto"/>
          </w:divBdr>
          <w:divsChild>
            <w:div w:id="1245335729">
              <w:marLeft w:val="0"/>
              <w:marRight w:val="0"/>
              <w:marTop w:val="0"/>
              <w:marBottom w:val="0"/>
              <w:divBdr>
                <w:top w:val="none" w:sz="0" w:space="0" w:color="auto"/>
                <w:left w:val="none" w:sz="0" w:space="0" w:color="auto"/>
                <w:bottom w:val="none" w:sz="0" w:space="0" w:color="auto"/>
                <w:right w:val="none" w:sz="0" w:space="0" w:color="auto"/>
              </w:divBdr>
            </w:div>
          </w:divsChild>
        </w:div>
        <w:div w:id="1079793795">
          <w:marLeft w:val="0"/>
          <w:marRight w:val="0"/>
          <w:marTop w:val="0"/>
          <w:marBottom w:val="0"/>
          <w:divBdr>
            <w:top w:val="none" w:sz="0" w:space="0" w:color="auto"/>
            <w:left w:val="none" w:sz="0" w:space="0" w:color="auto"/>
            <w:bottom w:val="none" w:sz="0" w:space="0" w:color="auto"/>
            <w:right w:val="none" w:sz="0" w:space="0" w:color="auto"/>
          </w:divBdr>
          <w:divsChild>
            <w:div w:id="686061001">
              <w:marLeft w:val="0"/>
              <w:marRight w:val="0"/>
              <w:marTop w:val="0"/>
              <w:marBottom w:val="0"/>
              <w:divBdr>
                <w:top w:val="none" w:sz="0" w:space="0" w:color="auto"/>
                <w:left w:val="none" w:sz="0" w:space="0" w:color="auto"/>
                <w:bottom w:val="none" w:sz="0" w:space="0" w:color="auto"/>
                <w:right w:val="none" w:sz="0" w:space="0" w:color="auto"/>
              </w:divBdr>
            </w:div>
          </w:divsChild>
        </w:div>
        <w:div w:id="1129588781">
          <w:marLeft w:val="0"/>
          <w:marRight w:val="0"/>
          <w:marTop w:val="0"/>
          <w:marBottom w:val="0"/>
          <w:divBdr>
            <w:top w:val="none" w:sz="0" w:space="0" w:color="auto"/>
            <w:left w:val="none" w:sz="0" w:space="0" w:color="auto"/>
            <w:bottom w:val="none" w:sz="0" w:space="0" w:color="auto"/>
            <w:right w:val="none" w:sz="0" w:space="0" w:color="auto"/>
          </w:divBdr>
          <w:divsChild>
            <w:div w:id="1050686716">
              <w:marLeft w:val="0"/>
              <w:marRight w:val="0"/>
              <w:marTop w:val="0"/>
              <w:marBottom w:val="0"/>
              <w:divBdr>
                <w:top w:val="none" w:sz="0" w:space="0" w:color="auto"/>
                <w:left w:val="none" w:sz="0" w:space="0" w:color="auto"/>
                <w:bottom w:val="none" w:sz="0" w:space="0" w:color="auto"/>
                <w:right w:val="none" w:sz="0" w:space="0" w:color="auto"/>
              </w:divBdr>
            </w:div>
            <w:div w:id="1702509727">
              <w:marLeft w:val="0"/>
              <w:marRight w:val="0"/>
              <w:marTop w:val="0"/>
              <w:marBottom w:val="0"/>
              <w:divBdr>
                <w:top w:val="none" w:sz="0" w:space="0" w:color="auto"/>
                <w:left w:val="none" w:sz="0" w:space="0" w:color="auto"/>
                <w:bottom w:val="none" w:sz="0" w:space="0" w:color="auto"/>
                <w:right w:val="none" w:sz="0" w:space="0" w:color="auto"/>
              </w:divBdr>
              <w:divsChild>
                <w:div w:id="78388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134511">
          <w:marLeft w:val="0"/>
          <w:marRight w:val="0"/>
          <w:marTop w:val="0"/>
          <w:marBottom w:val="0"/>
          <w:divBdr>
            <w:top w:val="none" w:sz="0" w:space="0" w:color="auto"/>
            <w:left w:val="none" w:sz="0" w:space="0" w:color="auto"/>
            <w:bottom w:val="none" w:sz="0" w:space="0" w:color="auto"/>
            <w:right w:val="none" w:sz="0" w:space="0" w:color="auto"/>
          </w:divBdr>
          <w:divsChild>
            <w:div w:id="1290280590">
              <w:marLeft w:val="0"/>
              <w:marRight w:val="0"/>
              <w:marTop w:val="0"/>
              <w:marBottom w:val="0"/>
              <w:divBdr>
                <w:top w:val="none" w:sz="0" w:space="0" w:color="auto"/>
                <w:left w:val="none" w:sz="0" w:space="0" w:color="auto"/>
                <w:bottom w:val="none" w:sz="0" w:space="0" w:color="auto"/>
                <w:right w:val="none" w:sz="0" w:space="0" w:color="auto"/>
              </w:divBdr>
              <w:divsChild>
                <w:div w:id="3216371">
                  <w:marLeft w:val="0"/>
                  <w:marRight w:val="0"/>
                  <w:marTop w:val="0"/>
                  <w:marBottom w:val="0"/>
                  <w:divBdr>
                    <w:top w:val="none" w:sz="0" w:space="0" w:color="auto"/>
                    <w:left w:val="none" w:sz="0" w:space="0" w:color="auto"/>
                    <w:bottom w:val="none" w:sz="0" w:space="0" w:color="auto"/>
                    <w:right w:val="none" w:sz="0" w:space="0" w:color="auto"/>
                  </w:divBdr>
                </w:div>
              </w:divsChild>
            </w:div>
            <w:div w:id="1661039754">
              <w:marLeft w:val="0"/>
              <w:marRight w:val="0"/>
              <w:marTop w:val="0"/>
              <w:marBottom w:val="0"/>
              <w:divBdr>
                <w:top w:val="none" w:sz="0" w:space="0" w:color="auto"/>
                <w:left w:val="none" w:sz="0" w:space="0" w:color="auto"/>
                <w:bottom w:val="none" w:sz="0" w:space="0" w:color="auto"/>
                <w:right w:val="none" w:sz="0" w:space="0" w:color="auto"/>
              </w:divBdr>
            </w:div>
          </w:divsChild>
        </w:div>
        <w:div w:id="1275752847">
          <w:marLeft w:val="0"/>
          <w:marRight w:val="0"/>
          <w:marTop w:val="0"/>
          <w:marBottom w:val="0"/>
          <w:divBdr>
            <w:top w:val="none" w:sz="0" w:space="0" w:color="auto"/>
            <w:left w:val="none" w:sz="0" w:space="0" w:color="auto"/>
            <w:bottom w:val="none" w:sz="0" w:space="0" w:color="auto"/>
            <w:right w:val="none" w:sz="0" w:space="0" w:color="auto"/>
          </w:divBdr>
          <w:divsChild>
            <w:div w:id="1064643322">
              <w:marLeft w:val="0"/>
              <w:marRight w:val="0"/>
              <w:marTop w:val="0"/>
              <w:marBottom w:val="0"/>
              <w:divBdr>
                <w:top w:val="none" w:sz="0" w:space="0" w:color="auto"/>
                <w:left w:val="none" w:sz="0" w:space="0" w:color="auto"/>
                <w:bottom w:val="none" w:sz="0" w:space="0" w:color="auto"/>
                <w:right w:val="none" w:sz="0" w:space="0" w:color="auto"/>
              </w:divBdr>
            </w:div>
          </w:divsChild>
        </w:div>
        <w:div w:id="1336109838">
          <w:marLeft w:val="0"/>
          <w:marRight w:val="0"/>
          <w:marTop w:val="0"/>
          <w:marBottom w:val="0"/>
          <w:divBdr>
            <w:top w:val="none" w:sz="0" w:space="0" w:color="auto"/>
            <w:left w:val="none" w:sz="0" w:space="0" w:color="auto"/>
            <w:bottom w:val="none" w:sz="0" w:space="0" w:color="auto"/>
            <w:right w:val="none" w:sz="0" w:space="0" w:color="auto"/>
          </w:divBdr>
          <w:divsChild>
            <w:div w:id="1147674498">
              <w:marLeft w:val="0"/>
              <w:marRight w:val="0"/>
              <w:marTop w:val="0"/>
              <w:marBottom w:val="0"/>
              <w:divBdr>
                <w:top w:val="none" w:sz="0" w:space="0" w:color="auto"/>
                <w:left w:val="none" w:sz="0" w:space="0" w:color="auto"/>
                <w:bottom w:val="none" w:sz="0" w:space="0" w:color="auto"/>
                <w:right w:val="none" w:sz="0" w:space="0" w:color="auto"/>
              </w:divBdr>
              <w:divsChild>
                <w:div w:id="1530021027">
                  <w:marLeft w:val="0"/>
                  <w:marRight w:val="0"/>
                  <w:marTop w:val="0"/>
                  <w:marBottom w:val="0"/>
                  <w:divBdr>
                    <w:top w:val="none" w:sz="0" w:space="0" w:color="auto"/>
                    <w:left w:val="none" w:sz="0" w:space="0" w:color="auto"/>
                    <w:bottom w:val="none" w:sz="0" w:space="0" w:color="auto"/>
                    <w:right w:val="none" w:sz="0" w:space="0" w:color="auto"/>
                  </w:divBdr>
                </w:div>
              </w:divsChild>
            </w:div>
            <w:div w:id="1844584336">
              <w:marLeft w:val="0"/>
              <w:marRight w:val="0"/>
              <w:marTop w:val="0"/>
              <w:marBottom w:val="0"/>
              <w:divBdr>
                <w:top w:val="none" w:sz="0" w:space="0" w:color="auto"/>
                <w:left w:val="none" w:sz="0" w:space="0" w:color="auto"/>
                <w:bottom w:val="none" w:sz="0" w:space="0" w:color="auto"/>
                <w:right w:val="none" w:sz="0" w:space="0" w:color="auto"/>
              </w:divBdr>
            </w:div>
          </w:divsChild>
        </w:div>
        <w:div w:id="1341470594">
          <w:marLeft w:val="0"/>
          <w:marRight w:val="0"/>
          <w:marTop w:val="0"/>
          <w:marBottom w:val="0"/>
          <w:divBdr>
            <w:top w:val="none" w:sz="0" w:space="0" w:color="auto"/>
            <w:left w:val="none" w:sz="0" w:space="0" w:color="auto"/>
            <w:bottom w:val="none" w:sz="0" w:space="0" w:color="auto"/>
            <w:right w:val="none" w:sz="0" w:space="0" w:color="auto"/>
          </w:divBdr>
          <w:divsChild>
            <w:div w:id="1526597153">
              <w:marLeft w:val="0"/>
              <w:marRight w:val="0"/>
              <w:marTop w:val="0"/>
              <w:marBottom w:val="0"/>
              <w:divBdr>
                <w:top w:val="none" w:sz="0" w:space="0" w:color="auto"/>
                <w:left w:val="none" w:sz="0" w:space="0" w:color="auto"/>
                <w:bottom w:val="none" w:sz="0" w:space="0" w:color="auto"/>
                <w:right w:val="none" w:sz="0" w:space="0" w:color="auto"/>
              </w:divBdr>
            </w:div>
            <w:div w:id="1583560400">
              <w:marLeft w:val="0"/>
              <w:marRight w:val="0"/>
              <w:marTop w:val="0"/>
              <w:marBottom w:val="0"/>
              <w:divBdr>
                <w:top w:val="none" w:sz="0" w:space="0" w:color="auto"/>
                <w:left w:val="none" w:sz="0" w:space="0" w:color="auto"/>
                <w:bottom w:val="none" w:sz="0" w:space="0" w:color="auto"/>
                <w:right w:val="none" w:sz="0" w:space="0" w:color="auto"/>
              </w:divBdr>
              <w:divsChild>
                <w:div w:id="82852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51495">
          <w:marLeft w:val="0"/>
          <w:marRight w:val="0"/>
          <w:marTop w:val="0"/>
          <w:marBottom w:val="0"/>
          <w:divBdr>
            <w:top w:val="none" w:sz="0" w:space="0" w:color="auto"/>
            <w:left w:val="none" w:sz="0" w:space="0" w:color="auto"/>
            <w:bottom w:val="none" w:sz="0" w:space="0" w:color="auto"/>
            <w:right w:val="none" w:sz="0" w:space="0" w:color="auto"/>
          </w:divBdr>
          <w:divsChild>
            <w:div w:id="315377175">
              <w:marLeft w:val="0"/>
              <w:marRight w:val="0"/>
              <w:marTop w:val="0"/>
              <w:marBottom w:val="0"/>
              <w:divBdr>
                <w:top w:val="none" w:sz="0" w:space="0" w:color="auto"/>
                <w:left w:val="none" w:sz="0" w:space="0" w:color="auto"/>
                <w:bottom w:val="none" w:sz="0" w:space="0" w:color="auto"/>
                <w:right w:val="none" w:sz="0" w:space="0" w:color="auto"/>
              </w:divBdr>
            </w:div>
            <w:div w:id="1001472373">
              <w:marLeft w:val="0"/>
              <w:marRight w:val="0"/>
              <w:marTop w:val="0"/>
              <w:marBottom w:val="0"/>
              <w:divBdr>
                <w:top w:val="none" w:sz="0" w:space="0" w:color="auto"/>
                <w:left w:val="none" w:sz="0" w:space="0" w:color="auto"/>
                <w:bottom w:val="none" w:sz="0" w:space="0" w:color="auto"/>
                <w:right w:val="none" w:sz="0" w:space="0" w:color="auto"/>
              </w:divBdr>
              <w:divsChild>
                <w:div w:id="19641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93956">
          <w:marLeft w:val="0"/>
          <w:marRight w:val="0"/>
          <w:marTop w:val="0"/>
          <w:marBottom w:val="0"/>
          <w:divBdr>
            <w:top w:val="none" w:sz="0" w:space="0" w:color="auto"/>
            <w:left w:val="none" w:sz="0" w:space="0" w:color="auto"/>
            <w:bottom w:val="none" w:sz="0" w:space="0" w:color="auto"/>
            <w:right w:val="none" w:sz="0" w:space="0" w:color="auto"/>
          </w:divBdr>
          <w:divsChild>
            <w:div w:id="119156718">
              <w:marLeft w:val="0"/>
              <w:marRight w:val="0"/>
              <w:marTop w:val="0"/>
              <w:marBottom w:val="0"/>
              <w:divBdr>
                <w:top w:val="none" w:sz="0" w:space="0" w:color="auto"/>
                <w:left w:val="none" w:sz="0" w:space="0" w:color="auto"/>
                <w:bottom w:val="none" w:sz="0" w:space="0" w:color="auto"/>
                <w:right w:val="none" w:sz="0" w:space="0" w:color="auto"/>
              </w:divBdr>
            </w:div>
            <w:div w:id="209652178">
              <w:marLeft w:val="0"/>
              <w:marRight w:val="0"/>
              <w:marTop w:val="0"/>
              <w:marBottom w:val="0"/>
              <w:divBdr>
                <w:top w:val="none" w:sz="0" w:space="0" w:color="auto"/>
                <w:left w:val="none" w:sz="0" w:space="0" w:color="auto"/>
                <w:bottom w:val="none" w:sz="0" w:space="0" w:color="auto"/>
                <w:right w:val="none" w:sz="0" w:space="0" w:color="auto"/>
              </w:divBdr>
              <w:divsChild>
                <w:div w:id="108372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574260">
          <w:marLeft w:val="0"/>
          <w:marRight w:val="0"/>
          <w:marTop w:val="0"/>
          <w:marBottom w:val="0"/>
          <w:divBdr>
            <w:top w:val="none" w:sz="0" w:space="0" w:color="auto"/>
            <w:left w:val="none" w:sz="0" w:space="0" w:color="auto"/>
            <w:bottom w:val="none" w:sz="0" w:space="0" w:color="auto"/>
            <w:right w:val="none" w:sz="0" w:space="0" w:color="auto"/>
          </w:divBdr>
          <w:divsChild>
            <w:div w:id="95255403">
              <w:marLeft w:val="0"/>
              <w:marRight w:val="0"/>
              <w:marTop w:val="0"/>
              <w:marBottom w:val="0"/>
              <w:divBdr>
                <w:top w:val="none" w:sz="0" w:space="0" w:color="auto"/>
                <w:left w:val="none" w:sz="0" w:space="0" w:color="auto"/>
                <w:bottom w:val="none" w:sz="0" w:space="0" w:color="auto"/>
                <w:right w:val="none" w:sz="0" w:space="0" w:color="auto"/>
              </w:divBdr>
              <w:divsChild>
                <w:div w:id="108858939">
                  <w:marLeft w:val="0"/>
                  <w:marRight w:val="0"/>
                  <w:marTop w:val="0"/>
                  <w:marBottom w:val="0"/>
                  <w:divBdr>
                    <w:top w:val="none" w:sz="0" w:space="0" w:color="auto"/>
                    <w:left w:val="none" w:sz="0" w:space="0" w:color="auto"/>
                    <w:bottom w:val="none" w:sz="0" w:space="0" w:color="auto"/>
                    <w:right w:val="none" w:sz="0" w:space="0" w:color="auto"/>
                  </w:divBdr>
                </w:div>
              </w:divsChild>
            </w:div>
            <w:div w:id="142935748">
              <w:marLeft w:val="0"/>
              <w:marRight w:val="0"/>
              <w:marTop w:val="0"/>
              <w:marBottom w:val="0"/>
              <w:divBdr>
                <w:top w:val="none" w:sz="0" w:space="0" w:color="auto"/>
                <w:left w:val="none" w:sz="0" w:space="0" w:color="auto"/>
                <w:bottom w:val="none" w:sz="0" w:space="0" w:color="auto"/>
                <w:right w:val="none" w:sz="0" w:space="0" w:color="auto"/>
              </w:divBdr>
            </w:div>
          </w:divsChild>
        </w:div>
        <w:div w:id="1457748317">
          <w:marLeft w:val="0"/>
          <w:marRight w:val="0"/>
          <w:marTop w:val="0"/>
          <w:marBottom w:val="0"/>
          <w:divBdr>
            <w:top w:val="none" w:sz="0" w:space="0" w:color="auto"/>
            <w:left w:val="none" w:sz="0" w:space="0" w:color="auto"/>
            <w:bottom w:val="none" w:sz="0" w:space="0" w:color="auto"/>
            <w:right w:val="none" w:sz="0" w:space="0" w:color="auto"/>
          </w:divBdr>
          <w:divsChild>
            <w:div w:id="76023921">
              <w:marLeft w:val="0"/>
              <w:marRight w:val="0"/>
              <w:marTop w:val="0"/>
              <w:marBottom w:val="0"/>
              <w:divBdr>
                <w:top w:val="none" w:sz="0" w:space="0" w:color="auto"/>
                <w:left w:val="none" w:sz="0" w:space="0" w:color="auto"/>
                <w:bottom w:val="none" w:sz="0" w:space="0" w:color="auto"/>
                <w:right w:val="none" w:sz="0" w:space="0" w:color="auto"/>
              </w:divBdr>
            </w:div>
          </w:divsChild>
        </w:div>
        <w:div w:id="1520969436">
          <w:marLeft w:val="0"/>
          <w:marRight w:val="0"/>
          <w:marTop w:val="0"/>
          <w:marBottom w:val="0"/>
          <w:divBdr>
            <w:top w:val="none" w:sz="0" w:space="0" w:color="auto"/>
            <w:left w:val="none" w:sz="0" w:space="0" w:color="auto"/>
            <w:bottom w:val="none" w:sz="0" w:space="0" w:color="auto"/>
            <w:right w:val="none" w:sz="0" w:space="0" w:color="auto"/>
          </w:divBdr>
          <w:divsChild>
            <w:div w:id="359015776">
              <w:marLeft w:val="0"/>
              <w:marRight w:val="0"/>
              <w:marTop w:val="0"/>
              <w:marBottom w:val="0"/>
              <w:divBdr>
                <w:top w:val="none" w:sz="0" w:space="0" w:color="auto"/>
                <w:left w:val="none" w:sz="0" w:space="0" w:color="auto"/>
                <w:bottom w:val="none" w:sz="0" w:space="0" w:color="auto"/>
                <w:right w:val="none" w:sz="0" w:space="0" w:color="auto"/>
              </w:divBdr>
              <w:divsChild>
                <w:div w:id="1214579212">
                  <w:marLeft w:val="0"/>
                  <w:marRight w:val="0"/>
                  <w:marTop w:val="0"/>
                  <w:marBottom w:val="0"/>
                  <w:divBdr>
                    <w:top w:val="none" w:sz="0" w:space="0" w:color="auto"/>
                    <w:left w:val="none" w:sz="0" w:space="0" w:color="auto"/>
                    <w:bottom w:val="none" w:sz="0" w:space="0" w:color="auto"/>
                    <w:right w:val="none" w:sz="0" w:space="0" w:color="auto"/>
                  </w:divBdr>
                </w:div>
              </w:divsChild>
            </w:div>
            <w:div w:id="1292442311">
              <w:marLeft w:val="0"/>
              <w:marRight w:val="0"/>
              <w:marTop w:val="0"/>
              <w:marBottom w:val="0"/>
              <w:divBdr>
                <w:top w:val="none" w:sz="0" w:space="0" w:color="auto"/>
                <w:left w:val="none" w:sz="0" w:space="0" w:color="auto"/>
                <w:bottom w:val="none" w:sz="0" w:space="0" w:color="auto"/>
                <w:right w:val="none" w:sz="0" w:space="0" w:color="auto"/>
              </w:divBdr>
            </w:div>
          </w:divsChild>
        </w:div>
        <w:div w:id="1561938380">
          <w:marLeft w:val="0"/>
          <w:marRight w:val="0"/>
          <w:marTop w:val="0"/>
          <w:marBottom w:val="0"/>
          <w:divBdr>
            <w:top w:val="none" w:sz="0" w:space="0" w:color="auto"/>
            <w:left w:val="none" w:sz="0" w:space="0" w:color="auto"/>
            <w:bottom w:val="none" w:sz="0" w:space="0" w:color="auto"/>
            <w:right w:val="none" w:sz="0" w:space="0" w:color="auto"/>
          </w:divBdr>
          <w:divsChild>
            <w:div w:id="1157842528">
              <w:marLeft w:val="0"/>
              <w:marRight w:val="0"/>
              <w:marTop w:val="0"/>
              <w:marBottom w:val="0"/>
              <w:divBdr>
                <w:top w:val="none" w:sz="0" w:space="0" w:color="auto"/>
                <w:left w:val="none" w:sz="0" w:space="0" w:color="auto"/>
                <w:bottom w:val="none" w:sz="0" w:space="0" w:color="auto"/>
                <w:right w:val="none" w:sz="0" w:space="0" w:color="auto"/>
              </w:divBdr>
            </w:div>
          </w:divsChild>
        </w:div>
        <w:div w:id="1572957790">
          <w:marLeft w:val="0"/>
          <w:marRight w:val="0"/>
          <w:marTop w:val="0"/>
          <w:marBottom w:val="0"/>
          <w:divBdr>
            <w:top w:val="none" w:sz="0" w:space="0" w:color="auto"/>
            <w:left w:val="none" w:sz="0" w:space="0" w:color="auto"/>
            <w:bottom w:val="none" w:sz="0" w:space="0" w:color="auto"/>
            <w:right w:val="none" w:sz="0" w:space="0" w:color="auto"/>
          </w:divBdr>
          <w:divsChild>
            <w:div w:id="1247302864">
              <w:marLeft w:val="0"/>
              <w:marRight w:val="0"/>
              <w:marTop w:val="0"/>
              <w:marBottom w:val="0"/>
              <w:divBdr>
                <w:top w:val="none" w:sz="0" w:space="0" w:color="auto"/>
                <w:left w:val="none" w:sz="0" w:space="0" w:color="auto"/>
                <w:bottom w:val="none" w:sz="0" w:space="0" w:color="auto"/>
                <w:right w:val="none" w:sz="0" w:space="0" w:color="auto"/>
              </w:divBdr>
              <w:divsChild>
                <w:div w:id="964506669">
                  <w:marLeft w:val="0"/>
                  <w:marRight w:val="0"/>
                  <w:marTop w:val="0"/>
                  <w:marBottom w:val="0"/>
                  <w:divBdr>
                    <w:top w:val="none" w:sz="0" w:space="0" w:color="auto"/>
                    <w:left w:val="none" w:sz="0" w:space="0" w:color="auto"/>
                    <w:bottom w:val="none" w:sz="0" w:space="0" w:color="auto"/>
                    <w:right w:val="none" w:sz="0" w:space="0" w:color="auto"/>
                  </w:divBdr>
                </w:div>
              </w:divsChild>
            </w:div>
            <w:div w:id="1300693077">
              <w:marLeft w:val="0"/>
              <w:marRight w:val="0"/>
              <w:marTop w:val="0"/>
              <w:marBottom w:val="0"/>
              <w:divBdr>
                <w:top w:val="none" w:sz="0" w:space="0" w:color="auto"/>
                <w:left w:val="none" w:sz="0" w:space="0" w:color="auto"/>
                <w:bottom w:val="none" w:sz="0" w:space="0" w:color="auto"/>
                <w:right w:val="none" w:sz="0" w:space="0" w:color="auto"/>
              </w:divBdr>
            </w:div>
          </w:divsChild>
        </w:div>
        <w:div w:id="1678995446">
          <w:marLeft w:val="0"/>
          <w:marRight w:val="0"/>
          <w:marTop w:val="0"/>
          <w:marBottom w:val="0"/>
          <w:divBdr>
            <w:top w:val="none" w:sz="0" w:space="0" w:color="auto"/>
            <w:left w:val="none" w:sz="0" w:space="0" w:color="auto"/>
            <w:bottom w:val="none" w:sz="0" w:space="0" w:color="auto"/>
            <w:right w:val="none" w:sz="0" w:space="0" w:color="auto"/>
          </w:divBdr>
          <w:divsChild>
            <w:div w:id="783885302">
              <w:marLeft w:val="0"/>
              <w:marRight w:val="0"/>
              <w:marTop w:val="0"/>
              <w:marBottom w:val="0"/>
              <w:divBdr>
                <w:top w:val="none" w:sz="0" w:space="0" w:color="auto"/>
                <w:left w:val="none" w:sz="0" w:space="0" w:color="auto"/>
                <w:bottom w:val="none" w:sz="0" w:space="0" w:color="auto"/>
                <w:right w:val="none" w:sz="0" w:space="0" w:color="auto"/>
              </w:divBdr>
            </w:div>
            <w:div w:id="1480927584">
              <w:marLeft w:val="0"/>
              <w:marRight w:val="0"/>
              <w:marTop w:val="0"/>
              <w:marBottom w:val="0"/>
              <w:divBdr>
                <w:top w:val="none" w:sz="0" w:space="0" w:color="auto"/>
                <w:left w:val="none" w:sz="0" w:space="0" w:color="auto"/>
                <w:bottom w:val="none" w:sz="0" w:space="0" w:color="auto"/>
                <w:right w:val="none" w:sz="0" w:space="0" w:color="auto"/>
              </w:divBdr>
              <w:divsChild>
                <w:div w:id="62038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17921">
          <w:marLeft w:val="0"/>
          <w:marRight w:val="0"/>
          <w:marTop w:val="0"/>
          <w:marBottom w:val="0"/>
          <w:divBdr>
            <w:top w:val="none" w:sz="0" w:space="0" w:color="auto"/>
            <w:left w:val="none" w:sz="0" w:space="0" w:color="auto"/>
            <w:bottom w:val="none" w:sz="0" w:space="0" w:color="auto"/>
            <w:right w:val="none" w:sz="0" w:space="0" w:color="auto"/>
          </w:divBdr>
          <w:divsChild>
            <w:div w:id="167407143">
              <w:marLeft w:val="0"/>
              <w:marRight w:val="0"/>
              <w:marTop w:val="0"/>
              <w:marBottom w:val="0"/>
              <w:divBdr>
                <w:top w:val="none" w:sz="0" w:space="0" w:color="auto"/>
                <w:left w:val="none" w:sz="0" w:space="0" w:color="auto"/>
                <w:bottom w:val="none" w:sz="0" w:space="0" w:color="auto"/>
                <w:right w:val="none" w:sz="0" w:space="0" w:color="auto"/>
              </w:divBdr>
              <w:divsChild>
                <w:div w:id="1137800240">
                  <w:marLeft w:val="0"/>
                  <w:marRight w:val="0"/>
                  <w:marTop w:val="0"/>
                  <w:marBottom w:val="0"/>
                  <w:divBdr>
                    <w:top w:val="none" w:sz="0" w:space="0" w:color="auto"/>
                    <w:left w:val="none" w:sz="0" w:space="0" w:color="auto"/>
                    <w:bottom w:val="none" w:sz="0" w:space="0" w:color="auto"/>
                    <w:right w:val="none" w:sz="0" w:space="0" w:color="auto"/>
                  </w:divBdr>
                </w:div>
              </w:divsChild>
            </w:div>
            <w:div w:id="1651326458">
              <w:marLeft w:val="0"/>
              <w:marRight w:val="0"/>
              <w:marTop w:val="0"/>
              <w:marBottom w:val="0"/>
              <w:divBdr>
                <w:top w:val="none" w:sz="0" w:space="0" w:color="auto"/>
                <w:left w:val="none" w:sz="0" w:space="0" w:color="auto"/>
                <w:bottom w:val="none" w:sz="0" w:space="0" w:color="auto"/>
                <w:right w:val="none" w:sz="0" w:space="0" w:color="auto"/>
              </w:divBdr>
            </w:div>
          </w:divsChild>
        </w:div>
        <w:div w:id="1827935204">
          <w:marLeft w:val="0"/>
          <w:marRight w:val="0"/>
          <w:marTop w:val="0"/>
          <w:marBottom w:val="0"/>
          <w:divBdr>
            <w:top w:val="none" w:sz="0" w:space="0" w:color="auto"/>
            <w:left w:val="none" w:sz="0" w:space="0" w:color="auto"/>
            <w:bottom w:val="none" w:sz="0" w:space="0" w:color="auto"/>
            <w:right w:val="none" w:sz="0" w:space="0" w:color="auto"/>
          </w:divBdr>
          <w:divsChild>
            <w:div w:id="1164279186">
              <w:marLeft w:val="0"/>
              <w:marRight w:val="0"/>
              <w:marTop w:val="0"/>
              <w:marBottom w:val="0"/>
              <w:divBdr>
                <w:top w:val="none" w:sz="0" w:space="0" w:color="auto"/>
                <w:left w:val="none" w:sz="0" w:space="0" w:color="auto"/>
                <w:bottom w:val="none" w:sz="0" w:space="0" w:color="auto"/>
                <w:right w:val="none" w:sz="0" w:space="0" w:color="auto"/>
              </w:divBdr>
            </w:div>
          </w:divsChild>
        </w:div>
        <w:div w:id="1997295622">
          <w:marLeft w:val="0"/>
          <w:marRight w:val="0"/>
          <w:marTop w:val="0"/>
          <w:marBottom w:val="0"/>
          <w:divBdr>
            <w:top w:val="none" w:sz="0" w:space="0" w:color="auto"/>
            <w:left w:val="none" w:sz="0" w:space="0" w:color="auto"/>
            <w:bottom w:val="none" w:sz="0" w:space="0" w:color="auto"/>
            <w:right w:val="none" w:sz="0" w:space="0" w:color="auto"/>
          </w:divBdr>
          <w:divsChild>
            <w:div w:id="1282371672">
              <w:marLeft w:val="0"/>
              <w:marRight w:val="0"/>
              <w:marTop w:val="0"/>
              <w:marBottom w:val="0"/>
              <w:divBdr>
                <w:top w:val="none" w:sz="0" w:space="0" w:color="auto"/>
                <w:left w:val="none" w:sz="0" w:space="0" w:color="auto"/>
                <w:bottom w:val="none" w:sz="0" w:space="0" w:color="auto"/>
                <w:right w:val="none" w:sz="0" w:space="0" w:color="auto"/>
              </w:divBdr>
            </w:div>
          </w:divsChild>
        </w:div>
        <w:div w:id="2003239749">
          <w:marLeft w:val="0"/>
          <w:marRight w:val="0"/>
          <w:marTop w:val="0"/>
          <w:marBottom w:val="0"/>
          <w:divBdr>
            <w:top w:val="none" w:sz="0" w:space="0" w:color="auto"/>
            <w:left w:val="none" w:sz="0" w:space="0" w:color="auto"/>
            <w:bottom w:val="none" w:sz="0" w:space="0" w:color="auto"/>
            <w:right w:val="none" w:sz="0" w:space="0" w:color="auto"/>
          </w:divBdr>
          <w:divsChild>
            <w:div w:id="1818918904">
              <w:marLeft w:val="0"/>
              <w:marRight w:val="0"/>
              <w:marTop w:val="0"/>
              <w:marBottom w:val="0"/>
              <w:divBdr>
                <w:top w:val="none" w:sz="0" w:space="0" w:color="auto"/>
                <w:left w:val="none" w:sz="0" w:space="0" w:color="auto"/>
                <w:bottom w:val="none" w:sz="0" w:space="0" w:color="auto"/>
                <w:right w:val="none" w:sz="0" w:space="0" w:color="auto"/>
              </w:divBdr>
            </w:div>
          </w:divsChild>
        </w:div>
        <w:div w:id="2053340300">
          <w:marLeft w:val="0"/>
          <w:marRight w:val="0"/>
          <w:marTop w:val="0"/>
          <w:marBottom w:val="0"/>
          <w:divBdr>
            <w:top w:val="none" w:sz="0" w:space="0" w:color="auto"/>
            <w:left w:val="none" w:sz="0" w:space="0" w:color="auto"/>
            <w:bottom w:val="none" w:sz="0" w:space="0" w:color="auto"/>
            <w:right w:val="none" w:sz="0" w:space="0" w:color="auto"/>
          </w:divBdr>
          <w:divsChild>
            <w:div w:id="142541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6793416">
      <w:bodyDiv w:val="1"/>
      <w:marLeft w:val="0"/>
      <w:marRight w:val="0"/>
      <w:marTop w:val="0"/>
      <w:marBottom w:val="0"/>
      <w:divBdr>
        <w:top w:val="none" w:sz="0" w:space="0" w:color="auto"/>
        <w:left w:val="none" w:sz="0" w:space="0" w:color="auto"/>
        <w:bottom w:val="none" w:sz="0" w:space="0" w:color="auto"/>
        <w:right w:val="none" w:sz="0" w:space="0" w:color="auto"/>
      </w:divBdr>
      <w:divsChild>
        <w:div w:id="369644633">
          <w:marLeft w:val="1800"/>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172390">
      <w:bodyDiv w:val="1"/>
      <w:marLeft w:val="0"/>
      <w:marRight w:val="0"/>
      <w:marTop w:val="0"/>
      <w:marBottom w:val="0"/>
      <w:divBdr>
        <w:top w:val="none" w:sz="0" w:space="0" w:color="auto"/>
        <w:left w:val="none" w:sz="0" w:space="0" w:color="auto"/>
        <w:bottom w:val="none" w:sz="0" w:space="0" w:color="auto"/>
        <w:right w:val="none" w:sz="0" w:space="0" w:color="auto"/>
      </w:divBdr>
      <w:divsChild>
        <w:div w:id="1693452726">
          <w:marLeft w:val="864"/>
          <w:marRight w:val="0"/>
          <w:marTop w:val="108"/>
          <w:marBottom w:val="0"/>
          <w:divBdr>
            <w:top w:val="none" w:sz="0" w:space="0" w:color="auto"/>
            <w:left w:val="none" w:sz="0" w:space="0" w:color="auto"/>
            <w:bottom w:val="none" w:sz="0" w:space="0" w:color="auto"/>
            <w:right w:val="none" w:sz="0" w:space="0" w:color="auto"/>
          </w:divBdr>
        </w:div>
      </w:divsChild>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81655302">
      <w:bodyDiv w:val="1"/>
      <w:marLeft w:val="0"/>
      <w:marRight w:val="0"/>
      <w:marTop w:val="0"/>
      <w:marBottom w:val="0"/>
      <w:divBdr>
        <w:top w:val="none" w:sz="0" w:space="0" w:color="auto"/>
        <w:left w:val="none" w:sz="0" w:space="0" w:color="auto"/>
        <w:bottom w:val="none" w:sz="0" w:space="0" w:color="auto"/>
        <w:right w:val="none" w:sz="0" w:space="0" w:color="auto"/>
      </w:divBdr>
      <w:divsChild>
        <w:div w:id="1663120699">
          <w:marLeft w:val="864"/>
          <w:marRight w:val="0"/>
          <w:marTop w:val="108"/>
          <w:marBottom w:val="0"/>
          <w:divBdr>
            <w:top w:val="none" w:sz="0" w:space="0" w:color="auto"/>
            <w:left w:val="none" w:sz="0" w:space="0" w:color="auto"/>
            <w:bottom w:val="none" w:sz="0" w:space="0" w:color="auto"/>
            <w:right w:val="none" w:sz="0" w:space="0" w:color="auto"/>
          </w:divBdr>
        </w:div>
      </w:divsChild>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4033103">
      <w:bodyDiv w:val="1"/>
      <w:marLeft w:val="0"/>
      <w:marRight w:val="0"/>
      <w:marTop w:val="0"/>
      <w:marBottom w:val="0"/>
      <w:divBdr>
        <w:top w:val="none" w:sz="0" w:space="0" w:color="auto"/>
        <w:left w:val="none" w:sz="0" w:space="0" w:color="auto"/>
        <w:bottom w:val="none" w:sz="0" w:space="0" w:color="auto"/>
        <w:right w:val="none" w:sz="0" w:space="0" w:color="auto"/>
      </w:divBdr>
      <w:divsChild>
        <w:div w:id="865681194">
          <w:marLeft w:val="1800"/>
          <w:marRight w:val="0"/>
          <w:marTop w:val="77"/>
          <w:marBottom w:val="0"/>
          <w:divBdr>
            <w:top w:val="none" w:sz="0" w:space="0" w:color="auto"/>
            <w:left w:val="none" w:sz="0" w:space="0" w:color="auto"/>
            <w:bottom w:val="none" w:sz="0" w:space="0" w:color="auto"/>
            <w:right w:val="none" w:sz="0" w:space="0" w:color="auto"/>
          </w:divBdr>
        </w:div>
        <w:div w:id="936862084">
          <w:marLeft w:val="2520"/>
          <w:marRight w:val="0"/>
          <w:marTop w:val="67"/>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3474597">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29395639">
      <w:bodyDiv w:val="1"/>
      <w:marLeft w:val="0"/>
      <w:marRight w:val="0"/>
      <w:marTop w:val="0"/>
      <w:marBottom w:val="0"/>
      <w:divBdr>
        <w:top w:val="none" w:sz="0" w:space="0" w:color="auto"/>
        <w:left w:val="none" w:sz="0" w:space="0" w:color="auto"/>
        <w:bottom w:val="none" w:sz="0" w:space="0" w:color="auto"/>
        <w:right w:val="none" w:sz="0" w:space="0" w:color="auto"/>
      </w:divBdr>
      <w:divsChild>
        <w:div w:id="694233059">
          <w:marLeft w:val="2520"/>
          <w:marRight w:val="0"/>
          <w:marTop w:val="67"/>
          <w:marBottom w:val="0"/>
          <w:divBdr>
            <w:top w:val="none" w:sz="0" w:space="0" w:color="auto"/>
            <w:left w:val="none" w:sz="0" w:space="0" w:color="auto"/>
            <w:bottom w:val="none" w:sz="0" w:space="0" w:color="auto"/>
            <w:right w:val="none" w:sz="0" w:space="0" w:color="auto"/>
          </w:divBdr>
        </w:div>
      </w:divsChild>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3298452">
      <w:bodyDiv w:val="1"/>
      <w:marLeft w:val="0"/>
      <w:marRight w:val="0"/>
      <w:marTop w:val="0"/>
      <w:marBottom w:val="0"/>
      <w:divBdr>
        <w:top w:val="none" w:sz="0" w:space="0" w:color="auto"/>
        <w:left w:val="none" w:sz="0" w:space="0" w:color="auto"/>
        <w:bottom w:val="none" w:sz="0" w:space="0" w:color="auto"/>
        <w:right w:val="none" w:sz="0" w:space="0" w:color="auto"/>
      </w:divBdr>
      <w:divsChild>
        <w:div w:id="101845668">
          <w:marLeft w:val="864"/>
          <w:marRight w:val="0"/>
          <w:marTop w:val="108"/>
          <w:marBottom w:val="0"/>
          <w:divBdr>
            <w:top w:val="none" w:sz="0" w:space="0" w:color="auto"/>
            <w:left w:val="none" w:sz="0" w:space="0" w:color="auto"/>
            <w:bottom w:val="none" w:sz="0" w:space="0" w:color="auto"/>
            <w:right w:val="none" w:sz="0" w:space="0" w:color="auto"/>
          </w:divBdr>
        </w:div>
        <w:div w:id="688677168">
          <w:marLeft w:val="446"/>
          <w:marRight w:val="0"/>
          <w:marTop w:val="240"/>
          <w:marBottom w:val="0"/>
          <w:divBdr>
            <w:top w:val="none" w:sz="0" w:space="0" w:color="auto"/>
            <w:left w:val="none" w:sz="0" w:space="0" w:color="auto"/>
            <w:bottom w:val="none" w:sz="0" w:space="0" w:color="auto"/>
            <w:right w:val="none" w:sz="0" w:space="0" w:color="auto"/>
          </w:divBdr>
        </w:div>
        <w:div w:id="1254975628">
          <w:marLeft w:val="864"/>
          <w:marRight w:val="0"/>
          <w:marTop w:val="108"/>
          <w:marBottom w:val="0"/>
          <w:divBdr>
            <w:top w:val="none" w:sz="0" w:space="0" w:color="auto"/>
            <w:left w:val="none" w:sz="0" w:space="0" w:color="auto"/>
            <w:bottom w:val="none" w:sz="0" w:space="0" w:color="auto"/>
            <w:right w:val="none" w:sz="0" w:space="0" w:color="auto"/>
          </w:divBdr>
        </w:div>
      </w:divsChild>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7738628">
      <w:bodyDiv w:val="1"/>
      <w:marLeft w:val="0"/>
      <w:marRight w:val="0"/>
      <w:marTop w:val="0"/>
      <w:marBottom w:val="0"/>
      <w:divBdr>
        <w:top w:val="none" w:sz="0" w:space="0" w:color="auto"/>
        <w:left w:val="none" w:sz="0" w:space="0" w:color="auto"/>
        <w:bottom w:val="none" w:sz="0" w:space="0" w:color="auto"/>
        <w:right w:val="none" w:sz="0" w:space="0" w:color="auto"/>
      </w:divBdr>
      <w:divsChild>
        <w:div w:id="284435999">
          <w:marLeft w:val="864"/>
          <w:marRight w:val="0"/>
          <w:marTop w:val="108"/>
          <w:marBottom w:val="0"/>
          <w:divBdr>
            <w:top w:val="none" w:sz="0" w:space="0" w:color="auto"/>
            <w:left w:val="none" w:sz="0" w:space="0" w:color="auto"/>
            <w:bottom w:val="none" w:sz="0" w:space="0" w:color="auto"/>
            <w:right w:val="none" w:sz="0" w:space="0" w:color="auto"/>
          </w:divBdr>
        </w:div>
        <w:div w:id="1946576072">
          <w:marLeft w:val="1296"/>
          <w:marRight w:val="0"/>
          <w:marTop w:val="96"/>
          <w:marBottom w:val="0"/>
          <w:divBdr>
            <w:top w:val="none" w:sz="0" w:space="0" w:color="auto"/>
            <w:left w:val="none" w:sz="0" w:space="0" w:color="auto"/>
            <w:bottom w:val="none" w:sz="0" w:space="0" w:color="auto"/>
            <w:right w:val="none" w:sz="0" w:space="0" w:color="auto"/>
          </w:divBdr>
        </w:div>
        <w:div w:id="2137982645">
          <w:marLeft w:val="1296"/>
          <w:marRight w:val="0"/>
          <w:marTop w:val="96"/>
          <w:marBottom w:val="0"/>
          <w:divBdr>
            <w:top w:val="none" w:sz="0" w:space="0" w:color="auto"/>
            <w:left w:val="none" w:sz="0" w:space="0" w:color="auto"/>
            <w:bottom w:val="none" w:sz="0" w:space="0" w:color="auto"/>
            <w:right w:val="none" w:sz="0" w:space="0" w:color="auto"/>
          </w:divBdr>
        </w:div>
      </w:divsChild>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7392636">
      <w:bodyDiv w:val="1"/>
      <w:marLeft w:val="0"/>
      <w:marRight w:val="0"/>
      <w:marTop w:val="0"/>
      <w:marBottom w:val="0"/>
      <w:divBdr>
        <w:top w:val="none" w:sz="0" w:space="0" w:color="auto"/>
        <w:left w:val="none" w:sz="0" w:space="0" w:color="auto"/>
        <w:bottom w:val="none" w:sz="0" w:space="0" w:color="auto"/>
        <w:right w:val="none" w:sz="0" w:space="0" w:color="auto"/>
      </w:divBdr>
      <w:divsChild>
        <w:div w:id="173499772">
          <w:marLeft w:val="1166"/>
          <w:marRight w:val="0"/>
          <w:marTop w:val="86"/>
          <w:marBottom w:val="0"/>
          <w:divBdr>
            <w:top w:val="none" w:sz="0" w:space="0" w:color="auto"/>
            <w:left w:val="none" w:sz="0" w:space="0" w:color="auto"/>
            <w:bottom w:val="none" w:sz="0" w:space="0" w:color="auto"/>
            <w:right w:val="none" w:sz="0" w:space="0" w:color="auto"/>
          </w:divBdr>
        </w:div>
        <w:div w:id="496311028">
          <w:marLeft w:val="2520"/>
          <w:marRight w:val="0"/>
          <w:marTop w:val="67"/>
          <w:marBottom w:val="0"/>
          <w:divBdr>
            <w:top w:val="none" w:sz="0" w:space="0" w:color="auto"/>
            <w:left w:val="none" w:sz="0" w:space="0" w:color="auto"/>
            <w:bottom w:val="none" w:sz="0" w:space="0" w:color="auto"/>
            <w:right w:val="none" w:sz="0" w:space="0" w:color="auto"/>
          </w:divBdr>
        </w:div>
        <w:div w:id="824510928">
          <w:marLeft w:val="1800"/>
          <w:marRight w:val="0"/>
          <w:marTop w:val="77"/>
          <w:marBottom w:val="0"/>
          <w:divBdr>
            <w:top w:val="none" w:sz="0" w:space="0" w:color="auto"/>
            <w:left w:val="none" w:sz="0" w:space="0" w:color="auto"/>
            <w:bottom w:val="none" w:sz="0" w:space="0" w:color="auto"/>
            <w:right w:val="none" w:sz="0" w:space="0" w:color="auto"/>
          </w:divBdr>
        </w:div>
        <w:div w:id="861472800">
          <w:marLeft w:val="1800"/>
          <w:marRight w:val="0"/>
          <w:marTop w:val="77"/>
          <w:marBottom w:val="0"/>
          <w:divBdr>
            <w:top w:val="none" w:sz="0" w:space="0" w:color="auto"/>
            <w:left w:val="none" w:sz="0" w:space="0" w:color="auto"/>
            <w:bottom w:val="none" w:sz="0" w:space="0" w:color="auto"/>
            <w:right w:val="none" w:sz="0" w:space="0" w:color="auto"/>
          </w:divBdr>
        </w:div>
        <w:div w:id="921259177">
          <w:marLeft w:val="1800"/>
          <w:marRight w:val="0"/>
          <w:marTop w:val="77"/>
          <w:marBottom w:val="0"/>
          <w:divBdr>
            <w:top w:val="none" w:sz="0" w:space="0" w:color="auto"/>
            <w:left w:val="none" w:sz="0" w:space="0" w:color="auto"/>
            <w:bottom w:val="none" w:sz="0" w:space="0" w:color="auto"/>
            <w:right w:val="none" w:sz="0" w:space="0" w:color="auto"/>
          </w:divBdr>
        </w:div>
        <w:div w:id="1470707136">
          <w:marLeft w:val="1800"/>
          <w:marRight w:val="0"/>
          <w:marTop w:val="77"/>
          <w:marBottom w:val="0"/>
          <w:divBdr>
            <w:top w:val="none" w:sz="0" w:space="0" w:color="auto"/>
            <w:left w:val="none" w:sz="0" w:space="0" w:color="auto"/>
            <w:bottom w:val="none" w:sz="0" w:space="0" w:color="auto"/>
            <w:right w:val="none" w:sz="0" w:space="0" w:color="auto"/>
          </w:divBdr>
        </w:div>
        <w:div w:id="1471704341">
          <w:marLeft w:val="1166"/>
          <w:marRight w:val="0"/>
          <w:marTop w:val="86"/>
          <w:marBottom w:val="0"/>
          <w:divBdr>
            <w:top w:val="none" w:sz="0" w:space="0" w:color="auto"/>
            <w:left w:val="none" w:sz="0" w:space="0" w:color="auto"/>
            <w:bottom w:val="none" w:sz="0" w:space="0" w:color="auto"/>
            <w:right w:val="none" w:sz="0" w:space="0" w:color="auto"/>
          </w:divBdr>
        </w:div>
        <w:div w:id="2001541665">
          <w:marLeft w:val="1800"/>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77472-DFE7-429B-A0AE-F18C0F819804}">
  <ds:schemaRefs>
    <ds:schemaRef ds:uri="http://schemas.openxmlformats.org/officeDocument/2006/bibliography"/>
  </ds:schemaRefs>
</ds:datastoreItem>
</file>

<file path=customXml/itemProps2.xml><?xml version="1.0" encoding="utf-8"?>
<ds:datastoreItem xmlns:ds="http://schemas.openxmlformats.org/officeDocument/2006/customXml" ds:itemID="{7410DF9C-2E32-49C4-AC89-BAFC84249391}">
  <ds:schemaRefs>
    <ds:schemaRef ds:uri="http://schemas.openxmlformats.org/officeDocument/2006/bibliography"/>
  </ds:schemaRefs>
</ds:datastoreItem>
</file>

<file path=customXml/itemProps3.xml><?xml version="1.0" encoding="utf-8"?>
<ds:datastoreItem xmlns:ds="http://schemas.openxmlformats.org/officeDocument/2006/customXml" ds:itemID="{F9ADBE71-709F-49DF-BF2E-867D551F9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1664</Words>
  <Characters>9486</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Qualcomm User</cp:lastModifiedBy>
  <cp:revision>10</cp:revision>
  <cp:lastPrinted>2010-08-13T05:54:00Z</cp:lastPrinted>
  <dcterms:created xsi:type="dcterms:W3CDTF">2013-09-27T15:52:00Z</dcterms:created>
  <dcterms:modified xsi:type="dcterms:W3CDTF">2013-09-28T04:12:00Z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63643029</vt:i4>
  </property>
  <property fmtid="{D5CDD505-2E9C-101B-9397-08002B2CF9AE}" pid="3" name="_NewReviewCycle">
    <vt:lpwstr/>
  </property>
  <property fmtid="{D5CDD505-2E9C-101B-9397-08002B2CF9AE}" pid="4" name="_EmailSubject">
    <vt:lpwstr>review of 1st draft of contributions</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ies>
</file>